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8D5" w:rsidRDefault="00C048D5" w:rsidP="00C048D5">
      <w:pPr>
        <w:pStyle w:val="Radadvodovzprva"/>
      </w:pPr>
      <w:r>
        <w:t>Důvodová zpráva:</w:t>
      </w:r>
    </w:p>
    <w:p w:rsidR="003E5BBC" w:rsidRDefault="00F47249" w:rsidP="00821DE5">
      <w:pPr>
        <w:spacing w:after="120"/>
        <w:jc w:val="both"/>
        <w:rPr>
          <w:rFonts w:ascii="Arial" w:hAnsi="Arial" w:cs="Arial"/>
        </w:rPr>
      </w:pPr>
      <w:r>
        <w:rPr>
          <w:rFonts w:ascii="Arial" w:hAnsi="Arial" w:cs="Arial"/>
        </w:rPr>
        <w:t xml:space="preserve">Olomoucký kraj zajišťuje od roku 2005 společně se statutárním městem Olomouc </w:t>
      </w:r>
      <w:r w:rsidR="00D47F2C">
        <w:rPr>
          <w:rFonts w:ascii="Arial" w:hAnsi="Arial" w:cs="Arial"/>
        </w:rPr>
        <w:t xml:space="preserve">fungování turistické slevové karty </w:t>
      </w:r>
      <w:r>
        <w:rPr>
          <w:rFonts w:ascii="Arial" w:hAnsi="Arial" w:cs="Arial"/>
        </w:rPr>
        <w:t xml:space="preserve">Olomouc region </w:t>
      </w:r>
      <w:proofErr w:type="spellStart"/>
      <w:r>
        <w:rPr>
          <w:rFonts w:ascii="Arial" w:hAnsi="Arial" w:cs="Arial"/>
        </w:rPr>
        <w:t>Card</w:t>
      </w:r>
      <w:proofErr w:type="spellEnd"/>
      <w:r>
        <w:rPr>
          <w:rFonts w:ascii="Arial" w:hAnsi="Arial" w:cs="Arial"/>
        </w:rPr>
        <w:t xml:space="preserve"> (spolupráci schválilo Zastupitelstvo Olomouckého kraje </w:t>
      </w:r>
      <w:r w:rsidR="004765B3" w:rsidRPr="00A81FAE">
        <w:rPr>
          <w:rFonts w:ascii="Arial" w:hAnsi="Arial" w:cs="Arial"/>
        </w:rPr>
        <w:t xml:space="preserve">usnesením </w:t>
      </w:r>
      <w:r w:rsidR="002C6026" w:rsidRPr="00A81FAE">
        <w:rPr>
          <w:rFonts w:ascii="Arial" w:hAnsi="Arial" w:cs="Arial"/>
        </w:rPr>
        <w:t xml:space="preserve">č. </w:t>
      </w:r>
      <w:r w:rsidR="004765B3" w:rsidRPr="00A81FAE">
        <w:rPr>
          <w:rFonts w:ascii="Arial" w:hAnsi="Arial" w:cs="Arial"/>
        </w:rPr>
        <w:t>UZ/24/54/2004 ze dne 17.</w:t>
      </w:r>
      <w:r w:rsidR="00C048D5" w:rsidRPr="00A81FAE">
        <w:rPr>
          <w:rFonts w:ascii="Arial" w:hAnsi="Arial" w:cs="Arial"/>
        </w:rPr>
        <w:t> </w:t>
      </w:r>
      <w:r w:rsidR="004765B3" w:rsidRPr="00A81FAE">
        <w:rPr>
          <w:rFonts w:ascii="Arial" w:hAnsi="Arial" w:cs="Arial"/>
        </w:rPr>
        <w:t>9.</w:t>
      </w:r>
      <w:r w:rsidR="00C048D5" w:rsidRPr="00A81FAE">
        <w:rPr>
          <w:rFonts w:ascii="Arial" w:hAnsi="Arial" w:cs="Arial"/>
        </w:rPr>
        <w:t> </w:t>
      </w:r>
      <w:r w:rsidR="004765B3" w:rsidRPr="00A81FAE">
        <w:rPr>
          <w:rFonts w:ascii="Arial" w:hAnsi="Arial" w:cs="Arial"/>
        </w:rPr>
        <w:t>2004</w:t>
      </w:r>
      <w:r>
        <w:rPr>
          <w:rFonts w:ascii="Arial" w:hAnsi="Arial" w:cs="Arial"/>
        </w:rPr>
        <w:t>).</w:t>
      </w:r>
      <w:r w:rsidR="004765B3" w:rsidRPr="00A81FAE">
        <w:rPr>
          <w:rFonts w:ascii="Arial" w:hAnsi="Arial" w:cs="Arial"/>
        </w:rPr>
        <w:t xml:space="preserve"> </w:t>
      </w:r>
      <w:r w:rsidR="00A652D1">
        <w:rPr>
          <w:rFonts w:ascii="Arial" w:hAnsi="Arial" w:cs="Arial"/>
        </w:rPr>
        <w:t>Na financování se podílí Olomoucký kraj 65 % a statutární město Olomouc 35 % na základě schválené smlouvy o spolupráci. Ve</w:t>
      </w:r>
      <w:r w:rsidR="00447344" w:rsidRPr="00A81FAE">
        <w:rPr>
          <w:rFonts w:ascii="Arial" w:hAnsi="Arial" w:cs="Arial"/>
        </w:rPr>
        <w:t xml:space="preserve"> </w:t>
      </w:r>
      <w:r w:rsidR="00A652D1">
        <w:rPr>
          <w:rFonts w:ascii="Arial" w:hAnsi="Arial" w:cs="Arial"/>
        </w:rPr>
        <w:t xml:space="preserve">výběrovém řízení byl jako administrátor pro období 2005 – 2010 vybrán RNDr. Ivan Marek. </w:t>
      </w:r>
      <w:r w:rsidR="000E7515">
        <w:rPr>
          <w:rFonts w:ascii="Arial" w:hAnsi="Arial" w:cs="Arial"/>
        </w:rPr>
        <w:t xml:space="preserve">Finance jsou poskytovány oběma </w:t>
      </w:r>
      <w:r w:rsidR="00A652D1">
        <w:rPr>
          <w:rFonts w:ascii="Arial" w:hAnsi="Arial" w:cs="Arial"/>
        </w:rPr>
        <w:t>partnery</w:t>
      </w:r>
      <w:r w:rsidR="000E7515">
        <w:rPr>
          <w:rFonts w:ascii="Arial" w:hAnsi="Arial" w:cs="Arial"/>
        </w:rPr>
        <w:t xml:space="preserve"> na základě smlouvy o příspěvku.</w:t>
      </w:r>
      <w:r w:rsidR="000E7515" w:rsidRPr="000E7515">
        <w:rPr>
          <w:rFonts w:ascii="Arial" w:hAnsi="Arial" w:cs="Arial"/>
        </w:rPr>
        <w:t xml:space="preserve"> </w:t>
      </w:r>
      <w:r w:rsidR="000E7515">
        <w:rPr>
          <w:rFonts w:ascii="Arial" w:hAnsi="Arial" w:cs="Arial"/>
        </w:rPr>
        <w:t>Statutární město Olomouc navíc poskytuje administrátorovi licenci k </w:t>
      </w:r>
      <w:proofErr w:type="gramStart"/>
      <w:r w:rsidR="000E7515">
        <w:rPr>
          <w:rFonts w:ascii="Arial" w:hAnsi="Arial" w:cs="Arial"/>
        </w:rPr>
        <w:t>Olomouc</w:t>
      </w:r>
      <w:proofErr w:type="gramEnd"/>
      <w:r w:rsidR="000E7515">
        <w:rPr>
          <w:rFonts w:ascii="Arial" w:hAnsi="Arial" w:cs="Arial"/>
        </w:rPr>
        <w:t xml:space="preserve"> regi</w:t>
      </w:r>
      <w:r w:rsidR="003E5BBC">
        <w:rPr>
          <w:rFonts w:ascii="Arial" w:hAnsi="Arial" w:cs="Arial"/>
        </w:rPr>
        <w:t xml:space="preserve">on </w:t>
      </w:r>
      <w:proofErr w:type="spellStart"/>
      <w:r w:rsidR="003E5BBC">
        <w:rPr>
          <w:rFonts w:ascii="Arial" w:hAnsi="Arial" w:cs="Arial"/>
        </w:rPr>
        <w:t>Card</w:t>
      </w:r>
      <w:proofErr w:type="spellEnd"/>
      <w:r w:rsidR="003E5BBC">
        <w:rPr>
          <w:rFonts w:ascii="Arial" w:hAnsi="Arial" w:cs="Arial"/>
        </w:rPr>
        <w:t xml:space="preserve"> na základě licenční smlouvy</w:t>
      </w:r>
      <w:r w:rsidR="00507664" w:rsidRPr="00A81FAE">
        <w:rPr>
          <w:rFonts w:ascii="Arial" w:hAnsi="Arial" w:cs="Arial"/>
        </w:rPr>
        <w:t xml:space="preserve">. </w:t>
      </w:r>
      <w:r w:rsidR="00A652D1">
        <w:rPr>
          <w:rFonts w:ascii="Arial" w:hAnsi="Arial" w:cs="Arial"/>
        </w:rPr>
        <w:t xml:space="preserve">Pro rok 2011 byly uzavřené nové smlouvy (smlouva o spolupráci mezi Olomouckým krajem </w:t>
      </w:r>
      <w:r w:rsidR="007C4383">
        <w:rPr>
          <w:rFonts w:ascii="Arial" w:hAnsi="Arial" w:cs="Arial"/>
        </w:rPr>
        <w:br/>
      </w:r>
      <w:r w:rsidR="00A652D1">
        <w:rPr>
          <w:rFonts w:ascii="Arial" w:hAnsi="Arial" w:cs="Arial"/>
        </w:rPr>
        <w:t>a statutárním městem Olomouc</w:t>
      </w:r>
      <w:r w:rsidR="00A652D1" w:rsidRPr="00A652D1">
        <w:rPr>
          <w:rFonts w:ascii="Arial" w:hAnsi="Arial" w:cs="Arial"/>
        </w:rPr>
        <w:t xml:space="preserve"> </w:t>
      </w:r>
      <w:r w:rsidR="00A652D1">
        <w:rPr>
          <w:rFonts w:ascii="Arial" w:hAnsi="Arial" w:cs="Arial"/>
        </w:rPr>
        <w:t>č. 2010/04854/KH/DSB schválená usnesením ROK č. UR/52/30/2010 dne 18. 11. 2010 a smlouva o poskytnutí příspěvku</w:t>
      </w:r>
      <w:r w:rsidR="00A652D1" w:rsidRPr="00A652D1">
        <w:rPr>
          <w:rFonts w:ascii="Arial" w:hAnsi="Arial" w:cs="Arial"/>
        </w:rPr>
        <w:t xml:space="preserve"> </w:t>
      </w:r>
      <w:r w:rsidR="00A652D1">
        <w:rPr>
          <w:rFonts w:ascii="Arial" w:hAnsi="Arial" w:cs="Arial"/>
        </w:rPr>
        <w:t xml:space="preserve">mezi Olomouckým krajem a </w:t>
      </w:r>
      <w:r w:rsidR="00F75302">
        <w:rPr>
          <w:rFonts w:ascii="Arial" w:hAnsi="Arial" w:cs="Arial"/>
        </w:rPr>
        <w:t>RNDr. Ivanem Markem</w:t>
      </w:r>
      <w:r w:rsidR="00A652D1">
        <w:rPr>
          <w:rFonts w:ascii="Arial" w:hAnsi="Arial" w:cs="Arial"/>
        </w:rPr>
        <w:t xml:space="preserve"> č. 2010/03825/KH/DSM schválené usnesením ZOK č. UZ/16/48/2010 dne 24</w:t>
      </w:r>
      <w:r w:rsidR="00F75302">
        <w:rPr>
          <w:rFonts w:ascii="Arial" w:hAnsi="Arial" w:cs="Arial"/>
        </w:rPr>
        <w:t>.</w:t>
      </w:r>
      <w:r w:rsidR="00A652D1">
        <w:rPr>
          <w:rFonts w:ascii="Arial" w:hAnsi="Arial" w:cs="Arial"/>
        </w:rPr>
        <w:t xml:space="preserve"> 9. 2010)</w:t>
      </w:r>
    </w:p>
    <w:p w:rsidR="00DA41C1" w:rsidRDefault="00813A80" w:rsidP="00821DE5">
      <w:pPr>
        <w:spacing w:after="120"/>
        <w:jc w:val="both"/>
        <w:rPr>
          <w:rFonts w:ascii="Arial" w:hAnsi="Arial" w:cs="Arial"/>
        </w:rPr>
      </w:pPr>
      <w:r>
        <w:rPr>
          <w:rFonts w:ascii="Arial" w:hAnsi="Arial" w:cs="Arial"/>
        </w:rPr>
        <w:t xml:space="preserve">V roce 2011 se počítalo se zahájením projektu </w:t>
      </w:r>
      <w:r w:rsidR="0028697A">
        <w:rPr>
          <w:rFonts w:ascii="Arial" w:hAnsi="Arial" w:cs="Arial"/>
        </w:rPr>
        <w:t>„</w:t>
      </w:r>
      <w:r w:rsidR="007A4ABA">
        <w:rPr>
          <w:rFonts w:ascii="Arial" w:hAnsi="Arial" w:cs="Arial"/>
        </w:rPr>
        <w:t xml:space="preserve">Digitalizace Olomouc region </w:t>
      </w:r>
      <w:proofErr w:type="spellStart"/>
      <w:r w:rsidR="007A4ABA">
        <w:rPr>
          <w:rFonts w:ascii="Arial" w:hAnsi="Arial" w:cs="Arial"/>
        </w:rPr>
        <w:t>Card</w:t>
      </w:r>
      <w:proofErr w:type="spellEnd"/>
      <w:r w:rsidR="0028697A">
        <w:rPr>
          <w:rFonts w:ascii="Arial" w:hAnsi="Arial" w:cs="Arial"/>
        </w:rPr>
        <w:t>“</w:t>
      </w:r>
      <w:r w:rsidR="007A4ABA">
        <w:rPr>
          <w:rFonts w:ascii="Arial" w:hAnsi="Arial" w:cs="Arial"/>
        </w:rPr>
        <w:t xml:space="preserve">, jehož realizací </w:t>
      </w:r>
      <w:r>
        <w:rPr>
          <w:rFonts w:ascii="Arial" w:hAnsi="Arial" w:cs="Arial"/>
        </w:rPr>
        <w:t>by došlo</w:t>
      </w:r>
      <w:r w:rsidR="00B340FE">
        <w:rPr>
          <w:rFonts w:ascii="Arial" w:hAnsi="Arial" w:cs="Arial"/>
        </w:rPr>
        <w:t xml:space="preserve"> ke</w:t>
      </w:r>
      <w:r w:rsidR="007A4ABA">
        <w:rPr>
          <w:rFonts w:ascii="Arial" w:hAnsi="Arial" w:cs="Arial"/>
        </w:rPr>
        <w:t xml:space="preserve"> změně podmínek </w:t>
      </w:r>
      <w:r>
        <w:rPr>
          <w:rFonts w:ascii="Arial" w:hAnsi="Arial" w:cs="Arial"/>
        </w:rPr>
        <w:t xml:space="preserve">administrace a následně </w:t>
      </w:r>
      <w:r w:rsidR="00544671">
        <w:rPr>
          <w:rFonts w:ascii="Arial" w:hAnsi="Arial" w:cs="Arial"/>
        </w:rPr>
        <w:t>k</w:t>
      </w:r>
      <w:r>
        <w:rPr>
          <w:rFonts w:ascii="Arial" w:hAnsi="Arial" w:cs="Arial"/>
        </w:rPr>
        <w:t> výběr</w:t>
      </w:r>
      <w:r w:rsidR="00544671">
        <w:rPr>
          <w:rFonts w:ascii="Arial" w:hAnsi="Arial" w:cs="Arial"/>
        </w:rPr>
        <w:t>u</w:t>
      </w:r>
      <w:r>
        <w:rPr>
          <w:rFonts w:ascii="Arial" w:hAnsi="Arial" w:cs="Arial"/>
        </w:rPr>
        <w:t xml:space="preserve"> </w:t>
      </w:r>
      <w:r w:rsidR="007C4383">
        <w:rPr>
          <w:rFonts w:ascii="Arial" w:hAnsi="Arial" w:cs="Arial"/>
        </w:rPr>
        <w:t xml:space="preserve">nového </w:t>
      </w:r>
      <w:r>
        <w:rPr>
          <w:rFonts w:ascii="Arial" w:hAnsi="Arial" w:cs="Arial"/>
        </w:rPr>
        <w:t xml:space="preserve">administrátora </w:t>
      </w:r>
      <w:r w:rsidR="007A4ABA">
        <w:rPr>
          <w:rFonts w:ascii="Arial" w:hAnsi="Arial" w:cs="Arial"/>
        </w:rPr>
        <w:t>od roku 2012</w:t>
      </w:r>
      <w:r>
        <w:rPr>
          <w:rFonts w:ascii="Arial" w:hAnsi="Arial" w:cs="Arial"/>
        </w:rPr>
        <w:t>.</w:t>
      </w:r>
      <w:r w:rsidR="007A4ABA">
        <w:rPr>
          <w:rFonts w:ascii="Arial" w:hAnsi="Arial" w:cs="Arial"/>
        </w:rPr>
        <w:t xml:space="preserve"> Rada Olomouckého kraje však dne 13. 9. 2011 svým usnesením č. </w:t>
      </w:r>
      <w:r w:rsidR="00C20C8C" w:rsidRPr="00C20C8C">
        <w:rPr>
          <w:rFonts w:ascii="Arial" w:hAnsi="Arial" w:cs="Arial"/>
        </w:rPr>
        <w:t>UR/71/52/2011</w:t>
      </w:r>
      <w:r w:rsidR="00C20C8C">
        <w:rPr>
          <w:rFonts w:ascii="Arial" w:hAnsi="Arial" w:cs="Arial"/>
        </w:rPr>
        <w:t xml:space="preserve"> </w:t>
      </w:r>
      <w:r w:rsidR="007A4ABA">
        <w:rPr>
          <w:rFonts w:ascii="Arial" w:hAnsi="Arial" w:cs="Arial"/>
        </w:rPr>
        <w:t xml:space="preserve">rozhodla o ponechání současného stavu administrace i v roce 2012 a </w:t>
      </w:r>
      <w:r w:rsidR="005B64CB">
        <w:rPr>
          <w:rFonts w:ascii="Arial" w:hAnsi="Arial" w:cs="Arial"/>
        </w:rPr>
        <w:t>dále</w:t>
      </w:r>
      <w:r w:rsidR="007A4ABA">
        <w:rPr>
          <w:rFonts w:ascii="Arial" w:hAnsi="Arial" w:cs="Arial"/>
        </w:rPr>
        <w:t xml:space="preserve"> uložila předložit na jednání Rady Olomouckého kraje 12. 10. 2011 materiál pro zajištění </w:t>
      </w:r>
      <w:r w:rsidR="00AD639F">
        <w:rPr>
          <w:rFonts w:ascii="Arial" w:hAnsi="Arial" w:cs="Arial"/>
        </w:rPr>
        <w:t xml:space="preserve">fungování </w:t>
      </w:r>
      <w:r w:rsidR="007A4ABA">
        <w:rPr>
          <w:rFonts w:ascii="Arial" w:hAnsi="Arial" w:cs="Arial"/>
        </w:rPr>
        <w:t xml:space="preserve">Olomouc region </w:t>
      </w:r>
      <w:proofErr w:type="spellStart"/>
      <w:r w:rsidR="007A4ABA">
        <w:rPr>
          <w:rFonts w:ascii="Arial" w:hAnsi="Arial" w:cs="Arial"/>
        </w:rPr>
        <w:t>Card</w:t>
      </w:r>
      <w:proofErr w:type="spellEnd"/>
      <w:r w:rsidR="007A4ABA">
        <w:rPr>
          <w:rFonts w:ascii="Arial" w:hAnsi="Arial" w:cs="Arial"/>
        </w:rPr>
        <w:t xml:space="preserve"> v roce 2012. </w:t>
      </w:r>
    </w:p>
    <w:p w:rsidR="005B64CB" w:rsidRDefault="005B64CB" w:rsidP="0063575E">
      <w:pPr>
        <w:pStyle w:val="Zkladntextodsazen"/>
        <w:tabs>
          <w:tab w:val="left" w:pos="900"/>
        </w:tabs>
        <w:spacing w:after="120"/>
        <w:ind w:left="0"/>
        <w:jc w:val="both"/>
      </w:pPr>
      <w:r w:rsidRPr="00044E75">
        <w:rPr>
          <w:b/>
        </w:rPr>
        <w:t xml:space="preserve">Materiál </w:t>
      </w:r>
      <w:r w:rsidR="00044E75" w:rsidRPr="00044E75">
        <w:rPr>
          <w:b/>
        </w:rPr>
        <w:t xml:space="preserve">rada </w:t>
      </w:r>
      <w:r w:rsidRPr="00044E75">
        <w:rPr>
          <w:b/>
        </w:rPr>
        <w:t xml:space="preserve">projednala dne 12. 10. 2011 a svým usnesením č. UR/73/17/2011 souhlasila s poskytnutím příspěvku a uzavřením smlouvy a zároveň doporučila Zastupitelstvu Olomouckého kraje schválit uzavření smlouvy a poskytnutí příspěvku RNDr. Ivanu Markovi na zajištění fungování Olomouc region </w:t>
      </w:r>
      <w:proofErr w:type="spellStart"/>
      <w:r w:rsidRPr="00044E75">
        <w:rPr>
          <w:b/>
        </w:rPr>
        <w:t>Card</w:t>
      </w:r>
      <w:proofErr w:type="spellEnd"/>
      <w:r w:rsidRPr="00044E75">
        <w:rPr>
          <w:b/>
        </w:rPr>
        <w:t>.</w:t>
      </w:r>
      <w:r>
        <w:t xml:space="preserve"> Potřebn</w:t>
      </w:r>
      <w:r w:rsidR="00044E75">
        <w:t>á</w:t>
      </w:r>
      <w:r>
        <w:t xml:space="preserve"> částk</w:t>
      </w:r>
      <w:r w:rsidR="00044E75">
        <w:t>a</w:t>
      </w:r>
      <w:r>
        <w:t xml:space="preserve"> </w:t>
      </w:r>
      <w:r w:rsidR="00044E75">
        <w:t>je</w:t>
      </w:r>
      <w:r>
        <w:t xml:space="preserve"> </w:t>
      </w:r>
      <w:r w:rsidR="00044E75">
        <w:t>součástí návrhu</w:t>
      </w:r>
      <w:r>
        <w:t xml:space="preserve"> rozpočtu </w:t>
      </w:r>
      <w:r w:rsidR="001F0368">
        <w:t xml:space="preserve">kanceláře hejtmana </w:t>
      </w:r>
      <w:r>
        <w:t xml:space="preserve">na rok </w:t>
      </w:r>
      <w:proofErr w:type="gramStart"/>
      <w:r>
        <w:t>2012</w:t>
      </w:r>
      <w:r w:rsidR="00044E75">
        <w:t xml:space="preserve"> </w:t>
      </w:r>
      <w:r>
        <w:t>.</w:t>
      </w:r>
      <w:proofErr w:type="gramEnd"/>
    </w:p>
    <w:p w:rsidR="001050C2" w:rsidRPr="00B00414" w:rsidRDefault="001050C2" w:rsidP="001050C2">
      <w:pPr>
        <w:pStyle w:val="Zkladntextodsazen"/>
        <w:tabs>
          <w:tab w:val="left" w:pos="900"/>
        </w:tabs>
        <w:spacing w:after="120"/>
        <w:ind w:left="0"/>
        <w:jc w:val="both"/>
        <w:rPr>
          <w:b/>
        </w:rPr>
      </w:pPr>
      <w:r w:rsidRPr="002045A8">
        <w:rPr>
          <w:bCs/>
        </w:rPr>
        <w:t xml:space="preserve">Firma RNDr. Ivan Marek </w:t>
      </w:r>
      <w:r w:rsidRPr="002045A8">
        <w:t xml:space="preserve">předložila </w:t>
      </w:r>
      <w:r w:rsidRPr="002045A8">
        <w:rPr>
          <w:b/>
        </w:rPr>
        <w:t xml:space="preserve">návrh rozpočtu Olomouc region </w:t>
      </w:r>
      <w:proofErr w:type="spellStart"/>
      <w:r w:rsidRPr="002045A8">
        <w:rPr>
          <w:b/>
        </w:rPr>
        <w:t>Card</w:t>
      </w:r>
      <w:proofErr w:type="spellEnd"/>
      <w:r w:rsidRPr="002045A8">
        <w:rPr>
          <w:b/>
        </w:rPr>
        <w:t xml:space="preserve"> na rok</w:t>
      </w:r>
      <w:r>
        <w:rPr>
          <w:b/>
        </w:rPr>
        <w:t xml:space="preserve"> 2012, </w:t>
      </w:r>
      <w:r w:rsidRPr="003A5EC3">
        <w:t xml:space="preserve">kdy celkové náklady činí </w:t>
      </w:r>
      <w:r>
        <w:t xml:space="preserve">1 274 500 </w:t>
      </w:r>
      <w:r w:rsidRPr="003A5EC3">
        <w:t xml:space="preserve">Kč, výnosy </w:t>
      </w:r>
      <w:r>
        <w:t xml:space="preserve">737 500 </w:t>
      </w:r>
      <w:r w:rsidRPr="003A5EC3">
        <w:t xml:space="preserve">Kč a </w:t>
      </w:r>
      <w:r>
        <w:rPr>
          <w:b/>
        </w:rPr>
        <w:t xml:space="preserve">částka nutná na </w:t>
      </w:r>
      <w:r w:rsidRPr="00B00414">
        <w:rPr>
          <w:b/>
        </w:rPr>
        <w:t xml:space="preserve">dofinancování projektu je 537 000 Kč. </w:t>
      </w:r>
      <w:r w:rsidRPr="00B00414">
        <w:t>Na financování se podílí</w:t>
      </w:r>
      <w:r w:rsidRPr="00B00414">
        <w:rPr>
          <w:b/>
        </w:rPr>
        <w:t xml:space="preserve"> Olomoucký kraj 65% </w:t>
      </w:r>
      <w:r w:rsidRPr="00B00414">
        <w:t>a</w:t>
      </w:r>
      <w:r w:rsidRPr="00B00414">
        <w:rPr>
          <w:b/>
        </w:rPr>
        <w:t xml:space="preserve"> statutární město Olomouc 35%, </w:t>
      </w:r>
      <w:r w:rsidRPr="00B00414">
        <w:t xml:space="preserve">tj. </w:t>
      </w:r>
      <w:r w:rsidRPr="00B00414">
        <w:rPr>
          <w:b/>
        </w:rPr>
        <w:t xml:space="preserve">349 050 Kč Olomoucký kraj </w:t>
      </w:r>
      <w:r w:rsidRPr="00B00414">
        <w:rPr>
          <w:b/>
        </w:rPr>
        <w:br/>
      </w:r>
      <w:r w:rsidRPr="00B00414">
        <w:t>a</w:t>
      </w:r>
      <w:r w:rsidRPr="00B00414">
        <w:rPr>
          <w:b/>
        </w:rPr>
        <w:t xml:space="preserve"> 187 950 Kč statutární město Olomouc. </w:t>
      </w:r>
    </w:p>
    <w:p w:rsidR="001050C2" w:rsidRDefault="001050C2" w:rsidP="001050C2">
      <w:pPr>
        <w:pStyle w:val="Zkladntextodsazen"/>
        <w:tabs>
          <w:tab w:val="left" w:pos="900"/>
        </w:tabs>
        <w:spacing w:after="120"/>
        <w:ind w:left="0"/>
        <w:jc w:val="both"/>
      </w:pPr>
      <w:r w:rsidRPr="00C4355B">
        <w:t xml:space="preserve">Zatímco v roce 2011 vynaložil Olomoucký kraj na dofinancování Olomouc region </w:t>
      </w:r>
      <w:proofErr w:type="spellStart"/>
      <w:r w:rsidRPr="00C4355B">
        <w:t>Card</w:t>
      </w:r>
      <w:proofErr w:type="spellEnd"/>
      <w:r w:rsidRPr="00C4355B">
        <w:t xml:space="preserve"> 310 700 Kč, pro rok 2012 činí tato částka 349 050 Kč. Důvodem navýšení financí je stále se zvyšující počet refundací a snížení příjmů o inzerci ze strany Centrály cestovního ruchu Východní Moravy.</w:t>
      </w:r>
    </w:p>
    <w:p w:rsidR="0063575E" w:rsidRPr="005A03A3" w:rsidRDefault="001F0368" w:rsidP="0080506A">
      <w:pPr>
        <w:pStyle w:val="Zkladntextodsazen"/>
        <w:pBdr>
          <w:top w:val="single" w:sz="4" w:space="1" w:color="auto"/>
          <w:left w:val="single" w:sz="4" w:space="4" w:color="auto"/>
          <w:bottom w:val="single" w:sz="4" w:space="1" w:color="auto"/>
          <w:right w:val="single" w:sz="4" w:space="4" w:color="auto"/>
        </w:pBdr>
        <w:tabs>
          <w:tab w:val="left" w:pos="900"/>
        </w:tabs>
        <w:spacing w:after="120"/>
        <w:ind w:left="0"/>
        <w:jc w:val="both"/>
        <w:rPr>
          <w:bCs/>
        </w:rPr>
      </w:pPr>
      <w:r>
        <w:t xml:space="preserve">Pro možnost schválení dodatku předkládáme </w:t>
      </w:r>
      <w:r w:rsidR="005975E6">
        <w:t>P</w:t>
      </w:r>
      <w:r w:rsidR="00DA74EE">
        <w:t>řílohou</w:t>
      </w:r>
      <w:r w:rsidR="005975E6">
        <w:t xml:space="preserve"> </w:t>
      </w:r>
      <w:proofErr w:type="gramStart"/>
      <w:r w:rsidR="005975E6">
        <w:t>č.1</w:t>
      </w:r>
      <w:r w:rsidR="00DA74EE">
        <w:t xml:space="preserve"> tohoto</w:t>
      </w:r>
      <w:proofErr w:type="gramEnd"/>
      <w:r w:rsidR="00DA74EE">
        <w:t xml:space="preserve"> materiálu </w:t>
      </w:r>
      <w:r>
        <w:t>Zastupitelstvu</w:t>
      </w:r>
      <w:r w:rsidR="0063575E">
        <w:t xml:space="preserve"> Olomouckého kraje </w:t>
      </w:r>
      <w:r w:rsidR="00DA74EE">
        <w:t xml:space="preserve">znění </w:t>
      </w:r>
      <w:r w:rsidR="0063575E">
        <w:t>Dodatk</w:t>
      </w:r>
      <w:r w:rsidR="00DA74EE">
        <w:t>u</w:t>
      </w:r>
      <w:r w:rsidR="0063575E">
        <w:t xml:space="preserve"> č. 1 ke smlouvě o poskytnutí příspěvku na zajištění financování Olomouc region </w:t>
      </w:r>
      <w:proofErr w:type="spellStart"/>
      <w:r w:rsidR="0063575E">
        <w:t>Card</w:t>
      </w:r>
      <w:proofErr w:type="spellEnd"/>
      <w:r w:rsidR="0063575E">
        <w:t xml:space="preserve"> v roce 2012. V dodatku ke smlouvě o příspěvku, který oddělení cestovního ruchu předkládá, jsou uvedena celá znění odstavců stávající smlouvy, které jsou doplněny či upraveny, změny jsou v textu vyznačeny podbarvením. </w:t>
      </w:r>
      <w:bookmarkStart w:id="0" w:name="_GoBack"/>
      <w:bookmarkEnd w:id="0"/>
    </w:p>
    <w:p w:rsidR="00E34645" w:rsidRPr="005975E6" w:rsidRDefault="00256EA4" w:rsidP="0001635C">
      <w:pPr>
        <w:pStyle w:val="Zkladntextodsazen"/>
        <w:tabs>
          <w:tab w:val="left" w:pos="900"/>
        </w:tabs>
        <w:spacing w:after="120"/>
        <w:ind w:left="0"/>
        <w:jc w:val="both"/>
        <w:rPr>
          <w:b/>
          <w:u w:val="single"/>
        </w:rPr>
      </w:pPr>
      <w:r w:rsidRPr="00C4355B">
        <w:t xml:space="preserve"> </w:t>
      </w:r>
      <w:r w:rsidR="00B00414" w:rsidRPr="00C4355B">
        <w:t xml:space="preserve"> </w:t>
      </w:r>
      <w:r w:rsidR="00E34645" w:rsidRPr="005975E6">
        <w:rPr>
          <w:b/>
          <w:u w:val="single"/>
        </w:rPr>
        <w:t>Přílohy:</w:t>
      </w:r>
    </w:p>
    <w:p w:rsidR="005A03A3" w:rsidRDefault="00DB6E27" w:rsidP="00F323EE">
      <w:pPr>
        <w:pStyle w:val="Zkladntextodsazen"/>
        <w:tabs>
          <w:tab w:val="left" w:pos="900"/>
        </w:tabs>
        <w:ind w:left="0"/>
        <w:jc w:val="both"/>
        <w:rPr>
          <w:bCs/>
        </w:rPr>
      </w:pPr>
      <w:r w:rsidRPr="00A15B40">
        <w:rPr>
          <w:bCs/>
        </w:rPr>
        <w:t>-</w:t>
      </w:r>
      <w:r w:rsidR="00755AFD" w:rsidRPr="00A15B40">
        <w:rPr>
          <w:bCs/>
        </w:rPr>
        <w:t xml:space="preserve"> Příloha č. </w:t>
      </w:r>
      <w:r w:rsidR="00852990">
        <w:rPr>
          <w:bCs/>
        </w:rPr>
        <w:t>1</w:t>
      </w:r>
      <w:r w:rsidR="00755AFD" w:rsidRPr="00A15B40">
        <w:rPr>
          <w:bCs/>
        </w:rPr>
        <w:t xml:space="preserve"> – </w:t>
      </w:r>
      <w:r w:rsidR="005A03A3">
        <w:rPr>
          <w:bCs/>
        </w:rPr>
        <w:t>Dodatek č. 1 ke s</w:t>
      </w:r>
      <w:r w:rsidR="00501318">
        <w:rPr>
          <w:bCs/>
        </w:rPr>
        <w:t>mlouv</w:t>
      </w:r>
      <w:r w:rsidR="005A03A3">
        <w:rPr>
          <w:bCs/>
        </w:rPr>
        <w:t xml:space="preserve">ě </w:t>
      </w:r>
      <w:r w:rsidR="00501318">
        <w:rPr>
          <w:bCs/>
        </w:rPr>
        <w:t xml:space="preserve">o poskytnutí příspěvku na Olomouc region </w:t>
      </w:r>
      <w:proofErr w:type="spellStart"/>
      <w:r w:rsidR="00501318">
        <w:rPr>
          <w:bCs/>
        </w:rPr>
        <w:t>Car</w:t>
      </w:r>
      <w:r w:rsidR="00220F6B">
        <w:rPr>
          <w:bCs/>
        </w:rPr>
        <w:t>d</w:t>
      </w:r>
      <w:proofErr w:type="spellEnd"/>
      <w:r w:rsidR="00501318">
        <w:rPr>
          <w:bCs/>
        </w:rPr>
        <w:t xml:space="preserve"> </w:t>
      </w:r>
      <w:r w:rsidR="005A03A3" w:rsidRPr="00A15B40">
        <w:rPr>
          <w:bCs/>
        </w:rPr>
        <w:t xml:space="preserve">(strana </w:t>
      </w:r>
      <w:r w:rsidR="0001635C">
        <w:rPr>
          <w:bCs/>
        </w:rPr>
        <w:t>2</w:t>
      </w:r>
      <w:r w:rsidR="005A03A3">
        <w:rPr>
          <w:bCs/>
        </w:rPr>
        <w:t xml:space="preserve"> - </w:t>
      </w:r>
      <w:r w:rsidR="0001635C">
        <w:rPr>
          <w:bCs/>
        </w:rPr>
        <w:t>7</w:t>
      </w:r>
      <w:r w:rsidR="005A03A3" w:rsidRPr="00A15B40">
        <w:rPr>
          <w:bCs/>
        </w:rPr>
        <w:t>)</w:t>
      </w:r>
    </w:p>
    <w:p w:rsidR="00B00414" w:rsidRDefault="005A03A3" w:rsidP="00F323EE">
      <w:pPr>
        <w:pStyle w:val="Zkladntextodsazen"/>
        <w:tabs>
          <w:tab w:val="left" w:pos="900"/>
        </w:tabs>
        <w:ind w:left="0"/>
        <w:jc w:val="both"/>
        <w:rPr>
          <w:bCs/>
          <w:sz w:val="23"/>
          <w:szCs w:val="23"/>
        </w:rPr>
      </w:pPr>
      <w:r>
        <w:rPr>
          <w:bCs/>
        </w:rPr>
        <w:t xml:space="preserve">- Příloha č. 2 </w:t>
      </w:r>
      <w:r w:rsidRPr="00A15B40">
        <w:rPr>
          <w:bCs/>
        </w:rPr>
        <w:t xml:space="preserve">– </w:t>
      </w:r>
      <w:r w:rsidR="00B00414">
        <w:rPr>
          <w:bCs/>
        </w:rPr>
        <w:t xml:space="preserve">Původní znění </w:t>
      </w:r>
      <w:r>
        <w:rPr>
          <w:bCs/>
        </w:rPr>
        <w:t>Smlouv</w:t>
      </w:r>
      <w:r w:rsidR="00B00414">
        <w:rPr>
          <w:bCs/>
        </w:rPr>
        <w:t>y</w:t>
      </w:r>
      <w:r>
        <w:rPr>
          <w:bCs/>
        </w:rPr>
        <w:t xml:space="preserve"> o poskytnutí příspěvku na Olomouc region </w:t>
      </w:r>
      <w:proofErr w:type="spellStart"/>
      <w:r>
        <w:rPr>
          <w:bCs/>
        </w:rPr>
        <w:t>Card</w:t>
      </w:r>
      <w:proofErr w:type="spellEnd"/>
      <w:r w:rsidR="00B00414">
        <w:rPr>
          <w:bCs/>
        </w:rPr>
        <w:t xml:space="preserve"> uzavřené v roce 2010</w:t>
      </w:r>
      <w:r>
        <w:rPr>
          <w:bCs/>
        </w:rPr>
        <w:t xml:space="preserve"> </w:t>
      </w:r>
      <w:r w:rsidR="00755AFD" w:rsidRPr="00A15B40">
        <w:rPr>
          <w:bCs/>
        </w:rPr>
        <w:t xml:space="preserve">(strana </w:t>
      </w:r>
      <w:r w:rsidR="0001635C">
        <w:rPr>
          <w:bCs/>
        </w:rPr>
        <w:t>8</w:t>
      </w:r>
      <w:r w:rsidR="00755AFD">
        <w:rPr>
          <w:bCs/>
        </w:rPr>
        <w:t xml:space="preserve"> - </w:t>
      </w:r>
      <w:r w:rsidR="001670C2">
        <w:rPr>
          <w:bCs/>
        </w:rPr>
        <w:t>1</w:t>
      </w:r>
      <w:r w:rsidR="0001635C">
        <w:rPr>
          <w:bCs/>
        </w:rPr>
        <w:t>8</w:t>
      </w:r>
      <w:r w:rsidR="00755AFD" w:rsidRPr="00A15B40">
        <w:rPr>
          <w:bCs/>
        </w:rPr>
        <w:t>)</w:t>
      </w:r>
    </w:p>
    <w:p w:rsidR="00755AFD" w:rsidRDefault="00755AFD" w:rsidP="00F323EE">
      <w:pPr>
        <w:pStyle w:val="Zkladntextodsazen"/>
        <w:tabs>
          <w:tab w:val="left" w:pos="900"/>
        </w:tabs>
        <w:ind w:left="0"/>
        <w:jc w:val="both"/>
        <w:rPr>
          <w:bCs/>
          <w:sz w:val="23"/>
          <w:szCs w:val="23"/>
        </w:rPr>
        <w:sectPr w:rsidR="00755AFD" w:rsidSect="00220391">
          <w:headerReference w:type="even" r:id="rId9"/>
          <w:headerReference w:type="default" r:id="rId10"/>
          <w:footerReference w:type="even" r:id="rId11"/>
          <w:footerReference w:type="default" r:id="rId12"/>
          <w:headerReference w:type="first" r:id="rId13"/>
          <w:footerReference w:type="first" r:id="rId14"/>
          <w:pgSz w:w="11906" w:h="16838"/>
          <w:pgMar w:top="1418" w:right="1418" w:bottom="1418" w:left="1418" w:header="709" w:footer="709" w:gutter="0"/>
          <w:pgNumType w:start="1"/>
          <w:cols w:space="708"/>
          <w:docGrid w:linePitch="360"/>
        </w:sectPr>
      </w:pPr>
    </w:p>
    <w:p w:rsidR="00A8358F" w:rsidRPr="00A8358F" w:rsidRDefault="00A8358F" w:rsidP="00A8358F">
      <w:pPr>
        <w:widowControl w:val="0"/>
        <w:jc w:val="center"/>
        <w:rPr>
          <w:rFonts w:ascii="Arial" w:hAnsi="Arial"/>
          <w:b/>
          <w:noProof/>
          <w:sz w:val="28"/>
          <w:szCs w:val="28"/>
        </w:rPr>
      </w:pPr>
      <w:r w:rsidRPr="00A8358F">
        <w:rPr>
          <w:rFonts w:ascii="Arial" w:hAnsi="Arial"/>
          <w:b/>
          <w:noProof/>
          <w:sz w:val="28"/>
          <w:szCs w:val="28"/>
        </w:rPr>
        <w:lastRenderedPageBreak/>
        <w:t>Dodatek č. 1 ke smlouvě č. 2010/03825/KH/DSM o poskytnutí příspěvku</w:t>
      </w:r>
    </w:p>
    <w:p w:rsidR="00A8358F" w:rsidRPr="00A8358F" w:rsidRDefault="00A8358F" w:rsidP="00A8358F">
      <w:pPr>
        <w:jc w:val="center"/>
        <w:rPr>
          <w:rFonts w:ascii="Arial" w:hAnsi="Arial"/>
        </w:rPr>
      </w:pPr>
      <w:r w:rsidRPr="00A8358F">
        <w:rPr>
          <w:rFonts w:ascii="Arial" w:hAnsi="Arial"/>
        </w:rPr>
        <w:t>uzavřené dle ustanovení § 269 odst. 2 zákona č. 513/1991 Sb.,</w:t>
      </w:r>
    </w:p>
    <w:p w:rsidR="00A8358F" w:rsidRPr="00A8358F" w:rsidRDefault="00A8358F" w:rsidP="00A8358F">
      <w:pPr>
        <w:jc w:val="center"/>
        <w:rPr>
          <w:rFonts w:ascii="Arial" w:hAnsi="Arial"/>
        </w:rPr>
      </w:pPr>
      <w:smartTag w:uri="urn:schemas-microsoft-com:office:smarttags" w:element="metricconverter">
        <w:r w:rsidRPr="00A8358F">
          <w:rPr>
            <w:rFonts w:ascii="Arial" w:hAnsi="Arial"/>
          </w:rPr>
          <w:t>obchod</w:t>
        </w:r>
      </w:smartTag>
      <w:r w:rsidRPr="00A8358F">
        <w:rPr>
          <w:rFonts w:ascii="Arial" w:hAnsi="Arial"/>
        </w:rPr>
        <w:t>ního zákoníku, v platném znění</w:t>
      </w:r>
    </w:p>
    <w:p w:rsidR="00A8358F" w:rsidRPr="00A8358F" w:rsidRDefault="00A8358F" w:rsidP="00A8358F">
      <w:pPr>
        <w:keepNext/>
        <w:spacing w:before="240" w:after="60"/>
        <w:jc w:val="center"/>
        <w:outlineLvl w:val="0"/>
        <w:rPr>
          <w:rFonts w:ascii="Arial" w:hAnsi="Arial" w:cs="Arial"/>
          <w:b/>
          <w:bCs/>
          <w:kern w:val="32"/>
          <w:sz w:val="32"/>
          <w:szCs w:val="32"/>
        </w:rPr>
      </w:pPr>
    </w:p>
    <w:p w:rsidR="00A8358F" w:rsidRPr="00A8358F" w:rsidRDefault="00A8358F" w:rsidP="00A8358F"/>
    <w:p w:rsidR="00A8358F" w:rsidRPr="00A8358F" w:rsidRDefault="00A8358F" w:rsidP="00A8358F">
      <w:pPr>
        <w:jc w:val="both"/>
        <w:rPr>
          <w:rFonts w:ascii="Arial" w:hAnsi="Arial"/>
        </w:rPr>
      </w:pPr>
      <w:r w:rsidRPr="00A8358F">
        <w:rPr>
          <w:rFonts w:ascii="Arial" w:hAnsi="Arial"/>
          <w:b/>
        </w:rPr>
        <w:t>Olomoucký kraj</w:t>
      </w:r>
    </w:p>
    <w:p w:rsidR="00A8358F" w:rsidRPr="00A8358F" w:rsidRDefault="00A8358F" w:rsidP="00A8358F">
      <w:pPr>
        <w:jc w:val="both"/>
        <w:rPr>
          <w:rFonts w:ascii="Arial" w:hAnsi="Arial"/>
        </w:rPr>
      </w:pPr>
      <w:r w:rsidRPr="00A8358F">
        <w:rPr>
          <w:rFonts w:ascii="Arial" w:hAnsi="Arial"/>
        </w:rPr>
        <w:t>Jeremenkova 40a, 779 11  Olomouc</w:t>
      </w:r>
    </w:p>
    <w:p w:rsidR="00A8358F" w:rsidRPr="00A8358F" w:rsidRDefault="00A8358F" w:rsidP="00A8358F">
      <w:pPr>
        <w:jc w:val="both"/>
        <w:rPr>
          <w:rFonts w:ascii="Arial" w:hAnsi="Arial"/>
        </w:rPr>
      </w:pPr>
      <w:r w:rsidRPr="00A8358F">
        <w:rPr>
          <w:rFonts w:ascii="Arial" w:hAnsi="Arial"/>
        </w:rPr>
        <w:t>IČ: 60609460</w:t>
      </w:r>
    </w:p>
    <w:p w:rsidR="00A8358F" w:rsidRPr="00A8358F" w:rsidRDefault="00A8358F" w:rsidP="00A8358F">
      <w:pPr>
        <w:jc w:val="both"/>
        <w:rPr>
          <w:rFonts w:ascii="Arial" w:hAnsi="Arial"/>
        </w:rPr>
      </w:pPr>
      <w:r w:rsidRPr="00A8358F">
        <w:rPr>
          <w:rFonts w:ascii="Arial" w:hAnsi="Arial"/>
        </w:rPr>
        <w:t>Zastoupený: Ing. Martinem Tesaříkem, hejtmanem Olomouckého kraje</w:t>
      </w:r>
    </w:p>
    <w:p w:rsidR="00A8358F" w:rsidRPr="00A8358F" w:rsidRDefault="00A8358F" w:rsidP="00A8358F">
      <w:pPr>
        <w:tabs>
          <w:tab w:val="left" w:pos="3960"/>
        </w:tabs>
        <w:rPr>
          <w:rFonts w:ascii="Arial" w:hAnsi="Arial"/>
        </w:rPr>
      </w:pPr>
      <w:r w:rsidRPr="00A8358F">
        <w:rPr>
          <w:rFonts w:ascii="Arial" w:hAnsi="Arial"/>
        </w:rPr>
        <w:t xml:space="preserve">bankovní spojení: č. </w:t>
      </w:r>
      <w:proofErr w:type="spellStart"/>
      <w:r w:rsidRPr="00A8358F">
        <w:rPr>
          <w:rFonts w:ascii="Arial" w:hAnsi="Arial"/>
        </w:rPr>
        <w:t>ú.</w:t>
      </w:r>
      <w:proofErr w:type="spellEnd"/>
      <w:r w:rsidRPr="00A8358F">
        <w:rPr>
          <w:rFonts w:ascii="Arial" w:hAnsi="Arial"/>
        </w:rPr>
        <w:t>: 27-4228330207/0100, Komerční banka, a. s. Olomouc</w:t>
      </w:r>
    </w:p>
    <w:p w:rsidR="00A8358F" w:rsidRPr="00A8358F" w:rsidRDefault="00A8358F" w:rsidP="00A8358F">
      <w:pPr>
        <w:jc w:val="both"/>
        <w:rPr>
          <w:rFonts w:ascii="Arial" w:hAnsi="Arial"/>
          <w:sz w:val="16"/>
        </w:rPr>
      </w:pPr>
    </w:p>
    <w:p w:rsidR="00A8358F" w:rsidRPr="00A8358F" w:rsidRDefault="00A8358F" w:rsidP="00A8358F">
      <w:pPr>
        <w:jc w:val="both"/>
        <w:rPr>
          <w:rFonts w:ascii="Arial" w:hAnsi="Arial"/>
        </w:rPr>
      </w:pPr>
      <w:r w:rsidRPr="00A8358F">
        <w:rPr>
          <w:rFonts w:ascii="Arial" w:hAnsi="Arial"/>
        </w:rPr>
        <w:t xml:space="preserve">(dále jen: </w:t>
      </w:r>
      <w:r w:rsidRPr="00A8358F">
        <w:rPr>
          <w:rFonts w:ascii="Arial" w:hAnsi="Arial"/>
          <w:b/>
        </w:rPr>
        <w:t>poskytovatel</w:t>
      </w:r>
      <w:r w:rsidRPr="00A8358F">
        <w:rPr>
          <w:rFonts w:ascii="Arial" w:hAnsi="Arial"/>
        </w:rPr>
        <w:t>)</w:t>
      </w:r>
    </w:p>
    <w:p w:rsidR="00A8358F" w:rsidRPr="00A8358F" w:rsidRDefault="00A8358F" w:rsidP="00A8358F">
      <w:pPr>
        <w:jc w:val="both"/>
        <w:rPr>
          <w:rFonts w:ascii="Arial" w:hAnsi="Arial"/>
          <w:b/>
          <w:sz w:val="16"/>
        </w:rPr>
      </w:pPr>
    </w:p>
    <w:p w:rsidR="00A8358F" w:rsidRPr="00A8358F" w:rsidRDefault="00A8358F" w:rsidP="00A8358F">
      <w:pPr>
        <w:jc w:val="both"/>
        <w:rPr>
          <w:rFonts w:ascii="Arial" w:hAnsi="Arial"/>
          <w:b/>
        </w:rPr>
      </w:pPr>
      <w:r w:rsidRPr="00A8358F">
        <w:rPr>
          <w:rFonts w:ascii="Arial" w:hAnsi="Arial"/>
          <w:b/>
        </w:rPr>
        <w:t>a</w:t>
      </w:r>
    </w:p>
    <w:p w:rsidR="00A8358F" w:rsidRPr="00A8358F" w:rsidRDefault="00A8358F" w:rsidP="00A8358F">
      <w:pPr>
        <w:jc w:val="both"/>
        <w:rPr>
          <w:rFonts w:ascii="Arial" w:hAnsi="Arial"/>
          <w:b/>
          <w:sz w:val="16"/>
        </w:rPr>
      </w:pPr>
    </w:p>
    <w:p w:rsidR="00A8358F" w:rsidRPr="00A8358F" w:rsidRDefault="00A8358F" w:rsidP="00A8358F">
      <w:pPr>
        <w:tabs>
          <w:tab w:val="left" w:pos="3960"/>
        </w:tabs>
        <w:jc w:val="both"/>
        <w:rPr>
          <w:rFonts w:ascii="Arial" w:hAnsi="Arial"/>
          <w:b/>
          <w:dstrike/>
        </w:rPr>
      </w:pPr>
      <w:r w:rsidRPr="00A8358F">
        <w:rPr>
          <w:rFonts w:ascii="Arial" w:hAnsi="Arial"/>
          <w:b/>
        </w:rPr>
        <w:t>RNDr. Ivan Marek</w:t>
      </w:r>
    </w:p>
    <w:p w:rsidR="00A8358F" w:rsidRPr="00A8358F" w:rsidRDefault="00A8358F" w:rsidP="00A8358F">
      <w:pPr>
        <w:tabs>
          <w:tab w:val="left" w:pos="3960"/>
        </w:tabs>
        <w:jc w:val="both"/>
        <w:rPr>
          <w:rFonts w:ascii="Arial" w:hAnsi="Arial"/>
        </w:rPr>
      </w:pPr>
      <w:r w:rsidRPr="00A8358F">
        <w:rPr>
          <w:rFonts w:ascii="Arial" w:hAnsi="Arial"/>
        </w:rPr>
        <w:t>Železniční 469/4</w:t>
      </w:r>
    </w:p>
    <w:p w:rsidR="00A8358F" w:rsidRPr="00A8358F" w:rsidRDefault="00A8358F" w:rsidP="00A8358F">
      <w:pPr>
        <w:tabs>
          <w:tab w:val="left" w:pos="3960"/>
        </w:tabs>
        <w:jc w:val="both"/>
        <w:rPr>
          <w:rFonts w:ascii="Arial" w:hAnsi="Arial"/>
        </w:rPr>
      </w:pPr>
      <w:r w:rsidRPr="00A8358F">
        <w:rPr>
          <w:rFonts w:ascii="Arial" w:hAnsi="Arial"/>
        </w:rPr>
        <w:t xml:space="preserve">779 00  Olomouc - Chválkovice, </w:t>
      </w:r>
    </w:p>
    <w:p w:rsidR="00A8358F" w:rsidRPr="00A8358F" w:rsidRDefault="00A8358F" w:rsidP="00A8358F">
      <w:pPr>
        <w:tabs>
          <w:tab w:val="left" w:pos="3960"/>
        </w:tabs>
        <w:jc w:val="both"/>
        <w:rPr>
          <w:rFonts w:ascii="Arial" w:hAnsi="Arial"/>
        </w:rPr>
      </w:pPr>
      <w:r w:rsidRPr="00A8358F">
        <w:rPr>
          <w:rFonts w:ascii="Arial" w:hAnsi="Arial"/>
        </w:rPr>
        <w:t>IČ: 44903383</w:t>
      </w:r>
    </w:p>
    <w:p w:rsidR="00A8358F" w:rsidRPr="00A8358F" w:rsidRDefault="00A8358F" w:rsidP="00A8358F">
      <w:pPr>
        <w:tabs>
          <w:tab w:val="left" w:pos="3960"/>
        </w:tabs>
        <w:jc w:val="both"/>
        <w:rPr>
          <w:rFonts w:ascii="Arial" w:hAnsi="Arial"/>
        </w:rPr>
      </w:pPr>
      <w:r w:rsidRPr="00A8358F">
        <w:rPr>
          <w:rFonts w:ascii="Arial" w:hAnsi="Arial"/>
        </w:rPr>
        <w:t>DIČ: CZ530523063</w:t>
      </w:r>
    </w:p>
    <w:p w:rsidR="00A8358F" w:rsidRPr="00A8358F" w:rsidRDefault="00A8358F" w:rsidP="00A8358F">
      <w:pPr>
        <w:tabs>
          <w:tab w:val="left" w:pos="1440"/>
          <w:tab w:val="left" w:pos="3960"/>
        </w:tabs>
        <w:jc w:val="both"/>
        <w:rPr>
          <w:rFonts w:ascii="Arial" w:hAnsi="Arial"/>
        </w:rPr>
      </w:pPr>
      <w:r w:rsidRPr="00A8358F">
        <w:rPr>
          <w:rFonts w:ascii="Arial" w:hAnsi="Arial"/>
        </w:rPr>
        <w:t>Zastoupený:</w:t>
      </w:r>
      <w:r w:rsidRPr="00A8358F">
        <w:rPr>
          <w:rFonts w:ascii="Arial" w:hAnsi="Arial"/>
        </w:rPr>
        <w:tab/>
        <w:t>RNDr. Ivanem Markem</w:t>
      </w:r>
    </w:p>
    <w:p w:rsidR="00A8358F" w:rsidRPr="00A8358F" w:rsidRDefault="00A8358F" w:rsidP="00A8358F">
      <w:pPr>
        <w:tabs>
          <w:tab w:val="left" w:pos="3960"/>
        </w:tabs>
        <w:jc w:val="both"/>
        <w:rPr>
          <w:rFonts w:ascii="Arial" w:hAnsi="Arial"/>
        </w:rPr>
      </w:pPr>
      <w:r w:rsidRPr="00A8358F">
        <w:rPr>
          <w:rFonts w:ascii="Arial" w:hAnsi="Arial"/>
        </w:rPr>
        <w:t>bankovní spojení: Komerční banka Olomouc</w:t>
      </w:r>
    </w:p>
    <w:p w:rsidR="00A8358F" w:rsidRPr="00A8358F" w:rsidRDefault="00A8358F" w:rsidP="00A8358F">
      <w:pPr>
        <w:tabs>
          <w:tab w:val="left" w:pos="3960"/>
        </w:tabs>
        <w:jc w:val="both"/>
        <w:rPr>
          <w:rFonts w:ascii="Arial" w:hAnsi="Arial"/>
        </w:rPr>
      </w:pPr>
      <w:r w:rsidRPr="00A8358F">
        <w:rPr>
          <w:rFonts w:ascii="Arial" w:hAnsi="Arial"/>
        </w:rPr>
        <w:t xml:space="preserve">č. </w:t>
      </w:r>
      <w:proofErr w:type="spellStart"/>
      <w:r w:rsidRPr="00A8358F">
        <w:rPr>
          <w:rFonts w:ascii="Arial" w:hAnsi="Arial"/>
        </w:rPr>
        <w:t>ú.</w:t>
      </w:r>
      <w:proofErr w:type="spellEnd"/>
      <w:r w:rsidRPr="00A8358F">
        <w:rPr>
          <w:rFonts w:ascii="Arial" w:hAnsi="Arial"/>
        </w:rPr>
        <w:t>: 35-7974110277/0100</w:t>
      </w:r>
    </w:p>
    <w:p w:rsidR="00A8358F" w:rsidRPr="00A8358F" w:rsidRDefault="00A8358F" w:rsidP="00A8358F">
      <w:pPr>
        <w:tabs>
          <w:tab w:val="left" w:pos="3960"/>
        </w:tabs>
        <w:jc w:val="both"/>
        <w:rPr>
          <w:rFonts w:ascii="Arial" w:hAnsi="Arial"/>
          <w:sz w:val="16"/>
        </w:rPr>
      </w:pPr>
    </w:p>
    <w:p w:rsidR="00A8358F" w:rsidRPr="00A8358F" w:rsidRDefault="00A8358F" w:rsidP="00A8358F">
      <w:pPr>
        <w:jc w:val="both"/>
        <w:rPr>
          <w:rFonts w:ascii="Arial" w:hAnsi="Arial"/>
        </w:rPr>
      </w:pPr>
      <w:r w:rsidRPr="00A8358F">
        <w:rPr>
          <w:rFonts w:ascii="Arial" w:hAnsi="Arial"/>
        </w:rPr>
        <w:t xml:space="preserve">(dále jen: </w:t>
      </w:r>
      <w:r w:rsidRPr="00A8358F">
        <w:rPr>
          <w:rFonts w:ascii="Arial" w:hAnsi="Arial"/>
          <w:b/>
        </w:rPr>
        <w:t>příjemce</w:t>
      </w:r>
      <w:r w:rsidRPr="00A8358F">
        <w:rPr>
          <w:rFonts w:ascii="Arial" w:hAnsi="Arial"/>
        </w:rPr>
        <w:t>)</w:t>
      </w:r>
    </w:p>
    <w:p w:rsidR="00A8358F" w:rsidRPr="00A8358F" w:rsidRDefault="00A8358F" w:rsidP="00A8358F">
      <w:pPr>
        <w:jc w:val="center"/>
        <w:rPr>
          <w:rFonts w:ascii="Arial" w:hAnsi="Arial" w:cs="Arial"/>
        </w:rPr>
      </w:pPr>
    </w:p>
    <w:p w:rsidR="00A8358F" w:rsidRPr="00A8358F" w:rsidRDefault="00A8358F" w:rsidP="00A8358F">
      <w:pPr>
        <w:jc w:val="center"/>
        <w:rPr>
          <w:rFonts w:ascii="Arial" w:hAnsi="Arial" w:cs="Arial"/>
        </w:rPr>
      </w:pPr>
    </w:p>
    <w:p w:rsidR="00A8358F" w:rsidRPr="00A8358F" w:rsidRDefault="00A8358F" w:rsidP="00A8358F">
      <w:pPr>
        <w:jc w:val="center"/>
        <w:rPr>
          <w:rFonts w:ascii="Arial" w:hAnsi="Arial" w:cs="Arial"/>
        </w:rPr>
      </w:pPr>
      <w:r w:rsidRPr="00A8358F">
        <w:rPr>
          <w:rFonts w:ascii="Arial" w:hAnsi="Arial" w:cs="Arial"/>
        </w:rPr>
        <w:t>uzavírají níže uvedeného dne, měsíce a roku</w:t>
      </w:r>
    </w:p>
    <w:p w:rsidR="00A8358F" w:rsidRPr="00A8358F" w:rsidRDefault="00A8358F" w:rsidP="00A8358F">
      <w:pPr>
        <w:jc w:val="center"/>
        <w:rPr>
          <w:rFonts w:ascii="Arial" w:hAnsi="Arial" w:cs="Arial"/>
        </w:rPr>
      </w:pPr>
      <w:r w:rsidRPr="00A8358F">
        <w:rPr>
          <w:rFonts w:ascii="Arial" w:hAnsi="Arial" w:cs="Arial"/>
        </w:rPr>
        <w:t>tento dodatek č. 1 ke smlouvě o poskytnutí příspěvku ze dne 15. 12. 2010:</w:t>
      </w:r>
    </w:p>
    <w:p w:rsidR="00A8358F" w:rsidRPr="00A8358F" w:rsidRDefault="00A8358F" w:rsidP="00A8358F"/>
    <w:p w:rsidR="00A8358F" w:rsidRPr="00A8358F" w:rsidRDefault="00A8358F" w:rsidP="00A8358F"/>
    <w:p w:rsidR="00A8358F" w:rsidRPr="00A8358F" w:rsidRDefault="00A8358F" w:rsidP="00A8358F">
      <w:pPr>
        <w:spacing w:after="120"/>
        <w:jc w:val="center"/>
        <w:rPr>
          <w:rFonts w:ascii="Arial" w:hAnsi="Arial" w:cs="Arial"/>
          <w:b/>
        </w:rPr>
      </w:pPr>
      <w:r w:rsidRPr="00A8358F">
        <w:rPr>
          <w:rFonts w:ascii="Arial" w:hAnsi="Arial" w:cs="Arial"/>
          <w:b/>
        </w:rPr>
        <w:t>I.</w:t>
      </w:r>
    </w:p>
    <w:p w:rsidR="00A8358F" w:rsidRPr="00B360C9" w:rsidRDefault="00A8358F" w:rsidP="00A8358F">
      <w:pPr>
        <w:spacing w:after="120"/>
        <w:jc w:val="both"/>
        <w:rPr>
          <w:rFonts w:ascii="Arial" w:hAnsi="Arial" w:cs="Arial"/>
          <w:highlight w:val="lightGray"/>
        </w:rPr>
      </w:pPr>
      <w:r w:rsidRPr="00B360C9">
        <w:rPr>
          <w:rFonts w:ascii="Arial" w:hAnsi="Arial" w:cs="Arial"/>
          <w:highlight w:val="lightGray"/>
        </w:rPr>
        <w:t xml:space="preserve">Dne 15. 12. 2010 uzavřel Olomoucký kraj s RNDr. Ivanem Markem smlouvu </w:t>
      </w:r>
      <w:r w:rsidRPr="00B360C9">
        <w:rPr>
          <w:rFonts w:ascii="Arial" w:hAnsi="Arial" w:cs="Arial"/>
          <w:highlight w:val="lightGray"/>
        </w:rPr>
        <w:br/>
        <w:t xml:space="preserve">o poskytnutí příspěvku, jejímž předmětem je poskytnutí příspěvku na zajištění fungování produktu „Olomouc region </w:t>
      </w:r>
      <w:proofErr w:type="spellStart"/>
      <w:r w:rsidRPr="00B360C9">
        <w:rPr>
          <w:rFonts w:ascii="Arial" w:hAnsi="Arial" w:cs="Arial"/>
          <w:highlight w:val="lightGray"/>
        </w:rPr>
        <w:t>Card</w:t>
      </w:r>
      <w:proofErr w:type="spellEnd"/>
      <w:r w:rsidRPr="00B360C9">
        <w:rPr>
          <w:rFonts w:ascii="Arial" w:hAnsi="Arial" w:cs="Arial"/>
          <w:highlight w:val="lightGray"/>
        </w:rPr>
        <w:t>“ (dále také „produkt ORC“) (dále jen „Smlouva“).</w:t>
      </w:r>
    </w:p>
    <w:p w:rsidR="00A8358F" w:rsidRPr="00A8358F" w:rsidRDefault="00A8358F" w:rsidP="00A8358F">
      <w:pPr>
        <w:spacing w:after="120"/>
        <w:jc w:val="both"/>
        <w:rPr>
          <w:rFonts w:ascii="Arial" w:hAnsi="Arial" w:cs="Arial"/>
        </w:rPr>
      </w:pPr>
    </w:p>
    <w:p w:rsidR="00A8358F" w:rsidRPr="00A8358F" w:rsidRDefault="00A8358F" w:rsidP="00A8358F">
      <w:pPr>
        <w:spacing w:after="120"/>
        <w:jc w:val="center"/>
        <w:rPr>
          <w:rFonts w:ascii="Arial" w:hAnsi="Arial" w:cs="Arial"/>
          <w:b/>
        </w:rPr>
      </w:pPr>
      <w:r w:rsidRPr="00A8358F">
        <w:rPr>
          <w:rFonts w:ascii="Arial" w:hAnsi="Arial" w:cs="Arial"/>
          <w:b/>
        </w:rPr>
        <w:t>II.</w:t>
      </w:r>
    </w:p>
    <w:p w:rsidR="00A8358F" w:rsidRPr="00A8358F" w:rsidRDefault="00A8358F" w:rsidP="00A8358F">
      <w:pPr>
        <w:spacing w:after="120"/>
        <w:jc w:val="both"/>
        <w:rPr>
          <w:rFonts w:ascii="Arial" w:hAnsi="Arial" w:cs="Arial"/>
        </w:rPr>
      </w:pPr>
      <w:r w:rsidRPr="00A8358F">
        <w:rPr>
          <w:rFonts w:ascii="Arial" w:hAnsi="Arial" w:cs="Arial"/>
        </w:rPr>
        <w:t>Smluvní strany se dohodly, že Smlouva se mění takto:</w:t>
      </w:r>
    </w:p>
    <w:p w:rsidR="00A8358F" w:rsidRPr="00A8358F" w:rsidRDefault="00A8358F" w:rsidP="00A8358F">
      <w:pPr>
        <w:numPr>
          <w:ilvl w:val="0"/>
          <w:numId w:val="17"/>
        </w:numPr>
        <w:spacing w:after="120"/>
        <w:ind w:left="426" w:hanging="426"/>
        <w:jc w:val="both"/>
        <w:rPr>
          <w:rFonts w:ascii="Arial" w:hAnsi="Arial" w:cs="Arial"/>
        </w:rPr>
      </w:pPr>
      <w:r w:rsidRPr="00A8358F">
        <w:rPr>
          <w:rFonts w:ascii="Arial" w:hAnsi="Arial" w:cs="Arial"/>
        </w:rPr>
        <w:t>Čl. I. odst. 1 nově zní: „Poskytovatel se na základě této smlouvy zavazuje poskytnout příjemci příspěvky v těchto výších:</w:t>
      </w:r>
    </w:p>
    <w:p w:rsidR="00A8358F" w:rsidRPr="00A8358F" w:rsidRDefault="00A8358F" w:rsidP="00A8358F">
      <w:pPr>
        <w:spacing w:after="120"/>
        <w:ind w:left="357"/>
        <w:jc w:val="both"/>
        <w:rPr>
          <w:rFonts w:ascii="Arial" w:hAnsi="Arial" w:cs="Arial"/>
        </w:rPr>
      </w:pPr>
      <w:r w:rsidRPr="00A8358F">
        <w:rPr>
          <w:rFonts w:ascii="Arial" w:hAnsi="Arial" w:cs="Arial"/>
        </w:rPr>
        <w:t xml:space="preserve">v roce 2011: 310 700 Kč, slovy: </w:t>
      </w:r>
      <w:proofErr w:type="spellStart"/>
      <w:r w:rsidRPr="00A8358F">
        <w:rPr>
          <w:rFonts w:ascii="Arial" w:hAnsi="Arial" w:cs="Arial"/>
        </w:rPr>
        <w:t>třistadesettisícsedmsetkorunčeských</w:t>
      </w:r>
      <w:proofErr w:type="spellEnd"/>
      <w:r w:rsidRPr="00A8358F">
        <w:rPr>
          <w:rFonts w:ascii="Arial" w:hAnsi="Arial" w:cs="Arial"/>
        </w:rPr>
        <w:t xml:space="preserve"> </w:t>
      </w:r>
    </w:p>
    <w:p w:rsidR="00A8358F" w:rsidRPr="00B360C9" w:rsidRDefault="00A8358F" w:rsidP="00A8358F">
      <w:pPr>
        <w:spacing w:after="120"/>
        <w:ind w:left="357"/>
        <w:jc w:val="both"/>
        <w:rPr>
          <w:rFonts w:ascii="Arial" w:hAnsi="Arial" w:cs="Arial"/>
          <w:highlight w:val="lightGray"/>
        </w:rPr>
      </w:pPr>
      <w:r w:rsidRPr="00B360C9">
        <w:rPr>
          <w:rFonts w:ascii="Arial" w:hAnsi="Arial" w:cs="Arial"/>
          <w:highlight w:val="lightGray"/>
        </w:rPr>
        <w:t xml:space="preserve">v roce 2012: </w:t>
      </w:r>
      <w:r w:rsidR="00B52B5C" w:rsidRPr="00B360C9">
        <w:rPr>
          <w:rFonts w:ascii="Arial" w:hAnsi="Arial" w:cs="Arial"/>
          <w:highlight w:val="lightGray"/>
        </w:rPr>
        <w:t>349</w:t>
      </w:r>
      <w:r w:rsidRPr="00B360C9">
        <w:rPr>
          <w:rFonts w:ascii="Arial" w:hAnsi="Arial" w:cs="Arial"/>
          <w:highlight w:val="lightGray"/>
        </w:rPr>
        <w:t> </w:t>
      </w:r>
      <w:r w:rsidR="00B52B5C" w:rsidRPr="00B360C9">
        <w:rPr>
          <w:rFonts w:ascii="Arial" w:hAnsi="Arial" w:cs="Arial"/>
          <w:highlight w:val="lightGray"/>
        </w:rPr>
        <w:t>050</w:t>
      </w:r>
      <w:r w:rsidRPr="00B360C9">
        <w:rPr>
          <w:rFonts w:ascii="Arial" w:hAnsi="Arial" w:cs="Arial"/>
          <w:highlight w:val="lightGray"/>
        </w:rPr>
        <w:t xml:space="preserve"> Kč slovy: </w:t>
      </w:r>
      <w:proofErr w:type="spellStart"/>
      <w:r w:rsidRPr="00B360C9">
        <w:rPr>
          <w:rFonts w:ascii="Arial" w:hAnsi="Arial" w:cs="Arial"/>
          <w:highlight w:val="lightGray"/>
        </w:rPr>
        <w:t>třista</w:t>
      </w:r>
      <w:r w:rsidR="00B52B5C" w:rsidRPr="00B360C9">
        <w:rPr>
          <w:rFonts w:ascii="Arial" w:hAnsi="Arial" w:cs="Arial"/>
          <w:highlight w:val="lightGray"/>
        </w:rPr>
        <w:t>čtyřicet</w:t>
      </w:r>
      <w:r w:rsidR="00C03364" w:rsidRPr="00B360C9">
        <w:rPr>
          <w:rFonts w:ascii="Arial" w:hAnsi="Arial" w:cs="Arial"/>
          <w:highlight w:val="lightGray"/>
        </w:rPr>
        <w:t>devět</w:t>
      </w:r>
      <w:r w:rsidR="00B52B5C" w:rsidRPr="00B360C9">
        <w:rPr>
          <w:rFonts w:ascii="Arial" w:hAnsi="Arial" w:cs="Arial"/>
          <w:highlight w:val="lightGray"/>
        </w:rPr>
        <w:t>tisícpadesátkorun</w:t>
      </w:r>
      <w:r w:rsidRPr="00B360C9">
        <w:rPr>
          <w:rFonts w:ascii="Arial" w:hAnsi="Arial" w:cs="Arial"/>
          <w:highlight w:val="lightGray"/>
        </w:rPr>
        <w:t>českých</w:t>
      </w:r>
      <w:proofErr w:type="spellEnd"/>
      <w:r w:rsidRPr="00B360C9">
        <w:rPr>
          <w:rFonts w:ascii="Arial" w:hAnsi="Arial" w:cs="Arial"/>
          <w:highlight w:val="lightGray"/>
        </w:rPr>
        <w:t xml:space="preserve"> </w:t>
      </w:r>
    </w:p>
    <w:p w:rsidR="00A8358F" w:rsidRPr="00A8358F" w:rsidRDefault="00A8358F" w:rsidP="00A8358F">
      <w:pPr>
        <w:spacing w:after="120"/>
        <w:ind w:left="357"/>
        <w:jc w:val="both"/>
        <w:rPr>
          <w:rFonts w:ascii="Arial" w:hAnsi="Arial" w:cs="Arial"/>
        </w:rPr>
      </w:pPr>
      <w:r w:rsidRPr="00A8358F">
        <w:rPr>
          <w:rFonts w:ascii="Arial" w:hAnsi="Arial" w:cs="Arial"/>
        </w:rPr>
        <w:t>(dále jen: příspěvek)</w:t>
      </w:r>
    </w:p>
    <w:p w:rsidR="00A8358F" w:rsidRPr="00A8358F" w:rsidRDefault="00A8358F" w:rsidP="00A8358F">
      <w:pPr>
        <w:numPr>
          <w:ilvl w:val="0"/>
          <w:numId w:val="17"/>
        </w:numPr>
        <w:spacing w:after="120"/>
        <w:ind w:left="426" w:hanging="426"/>
        <w:jc w:val="both"/>
        <w:rPr>
          <w:rFonts w:ascii="Arial" w:hAnsi="Arial" w:cs="Arial"/>
        </w:rPr>
      </w:pPr>
      <w:r w:rsidRPr="00A8358F">
        <w:rPr>
          <w:rFonts w:ascii="Arial" w:hAnsi="Arial" w:cs="Arial"/>
        </w:rPr>
        <w:lastRenderedPageBreak/>
        <w:t xml:space="preserve">Čl. I. odst. 2 nově zní: Účelem poskytnutí příspěvku je zajištění fungování produktu „Olomouc region </w:t>
      </w:r>
      <w:proofErr w:type="spellStart"/>
      <w:r w:rsidRPr="00A8358F">
        <w:rPr>
          <w:rFonts w:ascii="Arial" w:hAnsi="Arial" w:cs="Arial"/>
        </w:rPr>
        <w:t>Card</w:t>
      </w:r>
      <w:proofErr w:type="spellEnd"/>
      <w:r w:rsidRPr="00A8358F">
        <w:rPr>
          <w:rFonts w:ascii="Arial" w:hAnsi="Arial" w:cs="Arial"/>
        </w:rPr>
        <w:t xml:space="preserve">“ (dále také „produkt ORC“) v období 1. 1. 2011 – </w:t>
      </w:r>
      <w:r w:rsidRPr="00B360C9">
        <w:rPr>
          <w:rFonts w:ascii="Arial" w:hAnsi="Arial" w:cs="Arial"/>
          <w:highlight w:val="lightGray"/>
        </w:rPr>
        <w:t xml:space="preserve">31. 12. 2012 </w:t>
      </w:r>
      <w:r w:rsidRPr="00A8358F">
        <w:rPr>
          <w:rFonts w:ascii="Arial" w:hAnsi="Arial" w:cs="Arial"/>
        </w:rPr>
        <w:t xml:space="preserve">dle přiložené finanční rozvahy (příloha č. 2 </w:t>
      </w:r>
      <w:r w:rsidRPr="00B360C9">
        <w:rPr>
          <w:rFonts w:ascii="Arial" w:hAnsi="Arial" w:cs="Arial"/>
          <w:highlight w:val="lightGray"/>
        </w:rPr>
        <w:t>a 3</w:t>
      </w:r>
      <w:r w:rsidRPr="00A8358F">
        <w:rPr>
          <w:rFonts w:ascii="Arial" w:hAnsi="Arial" w:cs="Arial"/>
        </w:rPr>
        <w:t>). Příjemce je oprávněn příspěvek použít pouze na úhradu nákladů spojených se zajištěním činností uvedených v čl. III. této smlouvy.</w:t>
      </w:r>
    </w:p>
    <w:p w:rsidR="00A8358F" w:rsidRPr="00A8358F" w:rsidRDefault="00A8358F" w:rsidP="00A8358F">
      <w:pPr>
        <w:spacing w:after="120"/>
        <w:ind w:left="357"/>
        <w:jc w:val="both"/>
        <w:rPr>
          <w:rFonts w:ascii="Arial" w:hAnsi="Arial" w:cs="Arial"/>
          <w:i/>
        </w:rPr>
      </w:pPr>
      <w:r w:rsidRPr="00A8358F">
        <w:rPr>
          <w:rFonts w:ascii="Arial" w:hAnsi="Arial" w:cs="Arial"/>
        </w:rPr>
        <w:t xml:space="preserve">Čl. I. odst. 3. nově zní: Příspěvek bude poskytnut převodem na bankovní účet příjemce uvedený v záhlaví této smlouvy ve čtyřech splátkách následovně: </w:t>
      </w:r>
      <w:r w:rsidRPr="00A8358F">
        <w:rPr>
          <w:rFonts w:ascii="Arial" w:hAnsi="Arial" w:cs="Arial"/>
        </w:rPr>
        <w:br/>
        <w:t xml:space="preserve">150 000 Kč (slovy: </w:t>
      </w:r>
      <w:proofErr w:type="spellStart"/>
      <w:r w:rsidRPr="00A8358F">
        <w:rPr>
          <w:rFonts w:ascii="Arial" w:hAnsi="Arial" w:cs="Arial"/>
        </w:rPr>
        <w:t>jednostopadesáttisíckorunčeských</w:t>
      </w:r>
      <w:proofErr w:type="spellEnd"/>
      <w:r w:rsidRPr="00A8358F">
        <w:rPr>
          <w:rFonts w:ascii="Arial" w:hAnsi="Arial" w:cs="Arial"/>
        </w:rPr>
        <w:t xml:space="preserve">) do 31. 1. 2011, </w:t>
      </w:r>
      <w:r w:rsidRPr="00A8358F">
        <w:rPr>
          <w:rFonts w:ascii="Arial" w:hAnsi="Arial" w:cs="Arial"/>
        </w:rPr>
        <w:br/>
        <w:t xml:space="preserve">160 700 Kč (slovy: </w:t>
      </w:r>
      <w:proofErr w:type="spellStart"/>
      <w:r w:rsidRPr="00A8358F">
        <w:rPr>
          <w:rFonts w:ascii="Arial" w:hAnsi="Arial" w:cs="Arial"/>
        </w:rPr>
        <w:t>jednostošedesáttisícsedmsetkorunčeských</w:t>
      </w:r>
      <w:proofErr w:type="spellEnd"/>
      <w:r w:rsidRPr="00A8358F">
        <w:rPr>
          <w:rFonts w:ascii="Arial" w:hAnsi="Arial" w:cs="Arial"/>
        </w:rPr>
        <w:t xml:space="preserve">) do 31. 5. 2011, </w:t>
      </w:r>
      <w:r w:rsidRPr="00B360C9">
        <w:rPr>
          <w:rFonts w:ascii="Arial" w:hAnsi="Arial" w:cs="Arial"/>
          <w:highlight w:val="lightGray"/>
        </w:rPr>
        <w:t>1</w:t>
      </w:r>
      <w:r w:rsidR="00B52B5C" w:rsidRPr="00B360C9">
        <w:rPr>
          <w:rFonts w:ascii="Arial" w:hAnsi="Arial" w:cs="Arial"/>
          <w:highlight w:val="lightGray"/>
        </w:rPr>
        <w:t>6</w:t>
      </w:r>
      <w:r w:rsidRPr="00B360C9">
        <w:rPr>
          <w:rFonts w:ascii="Arial" w:hAnsi="Arial" w:cs="Arial"/>
          <w:highlight w:val="lightGray"/>
        </w:rPr>
        <w:t xml:space="preserve">0 000 Kč (slovy: </w:t>
      </w:r>
      <w:proofErr w:type="spellStart"/>
      <w:r w:rsidRPr="00B360C9">
        <w:rPr>
          <w:rFonts w:ascii="Arial" w:hAnsi="Arial" w:cs="Arial"/>
          <w:highlight w:val="lightGray"/>
        </w:rPr>
        <w:t>jednosto</w:t>
      </w:r>
      <w:r w:rsidR="00B52B5C" w:rsidRPr="00B360C9">
        <w:rPr>
          <w:rFonts w:ascii="Arial" w:hAnsi="Arial" w:cs="Arial"/>
          <w:highlight w:val="lightGray"/>
        </w:rPr>
        <w:t>še</w:t>
      </w:r>
      <w:r w:rsidRPr="00B360C9">
        <w:rPr>
          <w:rFonts w:ascii="Arial" w:hAnsi="Arial" w:cs="Arial"/>
          <w:highlight w:val="lightGray"/>
        </w:rPr>
        <w:t>desáttisíckorunčeských</w:t>
      </w:r>
      <w:proofErr w:type="spellEnd"/>
      <w:r w:rsidRPr="00B360C9">
        <w:rPr>
          <w:rFonts w:ascii="Arial" w:hAnsi="Arial" w:cs="Arial"/>
          <w:highlight w:val="lightGray"/>
        </w:rPr>
        <w:t>) do 31. 1. 2012</w:t>
      </w:r>
      <w:r w:rsidRPr="00B360C9">
        <w:rPr>
          <w:rFonts w:ascii="Arial" w:hAnsi="Arial" w:cs="Arial"/>
          <w:highlight w:val="lightGray"/>
        </w:rPr>
        <w:br/>
        <w:t xml:space="preserve"> a 1</w:t>
      </w:r>
      <w:r w:rsidR="00B52B5C" w:rsidRPr="00B360C9">
        <w:rPr>
          <w:rFonts w:ascii="Arial" w:hAnsi="Arial" w:cs="Arial"/>
          <w:highlight w:val="lightGray"/>
        </w:rPr>
        <w:t>89</w:t>
      </w:r>
      <w:r w:rsidRPr="00B360C9">
        <w:rPr>
          <w:rFonts w:ascii="Arial" w:hAnsi="Arial" w:cs="Arial"/>
          <w:highlight w:val="lightGray"/>
        </w:rPr>
        <w:t xml:space="preserve"> </w:t>
      </w:r>
      <w:r w:rsidR="00B52B5C" w:rsidRPr="00B360C9">
        <w:rPr>
          <w:rFonts w:ascii="Arial" w:hAnsi="Arial" w:cs="Arial"/>
          <w:highlight w:val="lightGray"/>
        </w:rPr>
        <w:t>050</w:t>
      </w:r>
      <w:r w:rsidRPr="00B360C9">
        <w:rPr>
          <w:rFonts w:ascii="Arial" w:hAnsi="Arial" w:cs="Arial"/>
          <w:highlight w:val="lightGray"/>
        </w:rPr>
        <w:t xml:space="preserve"> Kč (slovy: </w:t>
      </w:r>
      <w:proofErr w:type="spellStart"/>
      <w:r w:rsidRPr="00B360C9">
        <w:rPr>
          <w:rFonts w:ascii="Arial" w:hAnsi="Arial" w:cs="Arial"/>
          <w:highlight w:val="lightGray"/>
        </w:rPr>
        <w:t>jednosto</w:t>
      </w:r>
      <w:r w:rsidR="00B52B5C" w:rsidRPr="00B360C9">
        <w:rPr>
          <w:rFonts w:ascii="Arial" w:hAnsi="Arial" w:cs="Arial"/>
          <w:highlight w:val="lightGray"/>
        </w:rPr>
        <w:t>osm</w:t>
      </w:r>
      <w:r w:rsidRPr="00B360C9">
        <w:rPr>
          <w:rFonts w:ascii="Arial" w:hAnsi="Arial" w:cs="Arial"/>
          <w:highlight w:val="lightGray"/>
        </w:rPr>
        <w:t>desáttisíc</w:t>
      </w:r>
      <w:r w:rsidR="00B52B5C" w:rsidRPr="00B360C9">
        <w:rPr>
          <w:rFonts w:ascii="Arial" w:hAnsi="Arial" w:cs="Arial"/>
          <w:highlight w:val="lightGray"/>
        </w:rPr>
        <w:t>padesát</w:t>
      </w:r>
      <w:r w:rsidRPr="00B360C9">
        <w:rPr>
          <w:rFonts w:ascii="Arial" w:hAnsi="Arial" w:cs="Arial"/>
          <w:highlight w:val="lightGray"/>
        </w:rPr>
        <w:t>korunčeských</w:t>
      </w:r>
      <w:proofErr w:type="spellEnd"/>
      <w:r w:rsidRPr="00B360C9">
        <w:rPr>
          <w:rFonts w:ascii="Arial" w:hAnsi="Arial" w:cs="Arial"/>
          <w:highlight w:val="lightGray"/>
        </w:rPr>
        <w:t>) do 31. 5. 2012.</w:t>
      </w:r>
      <w:r w:rsidRPr="00A8358F">
        <w:rPr>
          <w:rFonts w:ascii="Arial" w:hAnsi="Arial" w:cs="Arial"/>
        </w:rPr>
        <w:t xml:space="preserve"> Dnem poskytnutí příspěvku je den odepsání finančních prostředků </w:t>
      </w:r>
      <w:r w:rsidR="007236A8">
        <w:rPr>
          <w:rFonts w:ascii="Arial" w:hAnsi="Arial" w:cs="Arial"/>
        </w:rPr>
        <w:br/>
      </w:r>
      <w:r w:rsidRPr="00A8358F">
        <w:rPr>
          <w:rFonts w:ascii="Arial" w:hAnsi="Arial" w:cs="Arial"/>
        </w:rPr>
        <w:t xml:space="preserve">z účtu poskytovatele. </w:t>
      </w:r>
    </w:p>
    <w:p w:rsidR="00A8358F" w:rsidRPr="00A8358F" w:rsidRDefault="00A8358F" w:rsidP="00A8358F">
      <w:pPr>
        <w:spacing w:after="120"/>
        <w:ind w:left="357"/>
        <w:jc w:val="both"/>
        <w:rPr>
          <w:rFonts w:ascii="Arial" w:hAnsi="Arial" w:cs="Arial"/>
        </w:rPr>
      </w:pPr>
      <w:r w:rsidRPr="00A8358F">
        <w:rPr>
          <w:rFonts w:ascii="Arial" w:hAnsi="Arial" w:cs="Arial"/>
        </w:rPr>
        <w:t>Ostatní ustanovení článku I zůstávají beze změn.</w:t>
      </w:r>
    </w:p>
    <w:p w:rsidR="00A8358F" w:rsidRPr="00A8358F" w:rsidRDefault="00A8358F" w:rsidP="00A8358F">
      <w:pPr>
        <w:spacing w:after="120"/>
        <w:ind w:left="357"/>
        <w:jc w:val="both"/>
        <w:rPr>
          <w:rFonts w:ascii="Arial" w:hAnsi="Arial" w:cs="Arial"/>
        </w:rPr>
      </w:pPr>
    </w:p>
    <w:p w:rsidR="00A8358F" w:rsidRPr="00A8358F" w:rsidRDefault="00A8358F" w:rsidP="00A8358F">
      <w:pPr>
        <w:numPr>
          <w:ilvl w:val="0"/>
          <w:numId w:val="17"/>
        </w:numPr>
        <w:spacing w:after="120"/>
        <w:ind w:left="426" w:hanging="426"/>
        <w:jc w:val="both"/>
        <w:rPr>
          <w:rFonts w:ascii="Arial" w:hAnsi="Arial" w:cs="Arial"/>
        </w:rPr>
      </w:pPr>
      <w:r w:rsidRPr="00A8358F">
        <w:rPr>
          <w:rFonts w:ascii="Arial" w:hAnsi="Arial" w:cs="Arial"/>
        </w:rPr>
        <w:t xml:space="preserve">Čl. III odst. 2. část C. písm. h) nově zní: „podat půlroční hlášení Olomouckému kraji a statutárnímu městu Olomouc do 30. 9. 2011 </w:t>
      </w:r>
      <w:r w:rsidRPr="00B360C9">
        <w:rPr>
          <w:rFonts w:ascii="Arial" w:hAnsi="Arial" w:cs="Arial"/>
          <w:highlight w:val="lightGray"/>
        </w:rPr>
        <w:t xml:space="preserve">a 30. 9. 2012 vždy za pololetí daného kalendářního roku, </w:t>
      </w:r>
      <w:r w:rsidRPr="00A8358F">
        <w:rPr>
          <w:rFonts w:ascii="Arial" w:hAnsi="Arial" w:cs="Arial"/>
        </w:rPr>
        <w:t>která budou obsahovat: vyúčtování počtu prodaných karet dle jednotlivých typů, počtu uskutečněných volných vstupů a vstupů za zlevněné vstupné s uvedením subjektů, které tyto slevy a volné vstupy poskytly. Tyto informace budou použity k medializaci produktu zadavateli,</w:t>
      </w:r>
    </w:p>
    <w:p w:rsidR="00A8358F" w:rsidRPr="00A8358F" w:rsidRDefault="00A8358F" w:rsidP="00A8358F">
      <w:pPr>
        <w:spacing w:after="120"/>
        <w:ind w:left="357"/>
        <w:jc w:val="both"/>
        <w:rPr>
          <w:rFonts w:ascii="Arial" w:hAnsi="Arial" w:cs="Arial"/>
        </w:rPr>
      </w:pPr>
      <w:r w:rsidRPr="00A8358F">
        <w:rPr>
          <w:rFonts w:ascii="Arial" w:hAnsi="Arial" w:cs="Arial"/>
        </w:rPr>
        <w:t xml:space="preserve">Čl. III. odst. 2. část C. písm. i) nově zní: „podat závěrečnou zprávu za celý uplynulý kalendářní rok Olomouckému kraji a statutárnímu městu Olomouc do </w:t>
      </w:r>
      <w:r w:rsidR="007236A8">
        <w:rPr>
          <w:rFonts w:ascii="Arial" w:hAnsi="Arial" w:cs="Arial"/>
        </w:rPr>
        <w:br/>
      </w:r>
      <w:r w:rsidRPr="00A8358F">
        <w:rPr>
          <w:rFonts w:ascii="Arial" w:hAnsi="Arial" w:cs="Arial"/>
        </w:rPr>
        <w:t xml:space="preserve">31. 1. 2012 </w:t>
      </w:r>
      <w:r w:rsidRPr="00B360C9">
        <w:rPr>
          <w:rFonts w:ascii="Arial" w:hAnsi="Arial" w:cs="Arial"/>
          <w:highlight w:val="lightGray"/>
        </w:rPr>
        <w:t>a 31. 1. 2013</w:t>
      </w:r>
      <w:r w:rsidRPr="00A8358F">
        <w:rPr>
          <w:rFonts w:ascii="Arial" w:hAnsi="Arial" w:cs="Arial"/>
        </w:rPr>
        <w:t xml:space="preserve"> – hodnocení realizace produktu (současný stav, přehledný popis plnění všech bodů smlouvy, popis aktivit projektu, přehled prodeje karet, přehled návštěvnosti objektů se vstupy zdarma, seznam prodejců) a dále vyúčtování výdajů a příjmů celé realizace produktu „Olomouc Region </w:t>
      </w:r>
      <w:proofErr w:type="spellStart"/>
      <w:r w:rsidRPr="00A8358F">
        <w:rPr>
          <w:rFonts w:ascii="Arial" w:hAnsi="Arial" w:cs="Arial"/>
        </w:rPr>
        <w:t>Card</w:t>
      </w:r>
      <w:proofErr w:type="spellEnd"/>
      <w:r w:rsidRPr="00A8358F">
        <w:rPr>
          <w:rFonts w:ascii="Arial" w:hAnsi="Arial" w:cs="Arial"/>
        </w:rPr>
        <w:t>“. Tato závěrečná zpráva je součástí vyúčtování příspěvku dle čl. IV. odst. 4. této smlouvy.</w:t>
      </w:r>
    </w:p>
    <w:p w:rsidR="00A8358F" w:rsidRPr="00A8358F" w:rsidRDefault="00A8358F" w:rsidP="00A8358F">
      <w:pPr>
        <w:spacing w:after="120"/>
        <w:ind w:left="357"/>
        <w:jc w:val="both"/>
        <w:rPr>
          <w:rFonts w:ascii="Arial" w:hAnsi="Arial" w:cs="Arial"/>
        </w:rPr>
      </w:pPr>
      <w:r w:rsidRPr="00A8358F">
        <w:rPr>
          <w:rFonts w:ascii="Arial" w:hAnsi="Arial" w:cs="Arial"/>
        </w:rPr>
        <w:t>Ostatní ustanovení článku III. zůstávají beze změn.</w:t>
      </w:r>
    </w:p>
    <w:p w:rsidR="00A8358F" w:rsidRPr="00A8358F" w:rsidRDefault="00A8358F" w:rsidP="00A8358F">
      <w:pPr>
        <w:spacing w:after="120"/>
        <w:ind w:left="357"/>
        <w:jc w:val="both"/>
        <w:rPr>
          <w:rFonts w:ascii="Arial" w:hAnsi="Arial" w:cs="Arial"/>
          <w:i/>
        </w:rPr>
      </w:pPr>
    </w:p>
    <w:p w:rsidR="00A8358F" w:rsidRPr="00A8358F" w:rsidRDefault="00A8358F" w:rsidP="00A8358F">
      <w:pPr>
        <w:numPr>
          <w:ilvl w:val="0"/>
          <w:numId w:val="17"/>
        </w:numPr>
        <w:spacing w:after="120"/>
        <w:ind w:left="426" w:hanging="426"/>
        <w:jc w:val="both"/>
        <w:rPr>
          <w:rFonts w:ascii="Arial" w:hAnsi="Arial" w:cs="Arial"/>
        </w:rPr>
      </w:pPr>
      <w:r w:rsidRPr="00A8358F">
        <w:rPr>
          <w:rFonts w:ascii="Arial" w:hAnsi="Arial" w:cs="Arial"/>
        </w:rPr>
        <w:t xml:space="preserve">Čl. IV. odst. 1. nově zní: „Příjemce příspěvek přijímá a zavazuje se ho použít výlučně v souladu s účelem poskytnutí příspěvku dle čl. I. odst. 2. a 4. této smlouvy, v souladu s podmínkami stanovenými v této smlouvě, ve Smlouvě </w:t>
      </w:r>
      <w:r w:rsidRPr="00A8358F">
        <w:rPr>
          <w:rFonts w:ascii="Arial" w:hAnsi="Arial" w:cs="Arial"/>
        </w:rPr>
        <w:br/>
        <w:t xml:space="preserve">o poskytnutí licenčních práv a v souladu s usnesením Zastupitelstva Olomouckého kraje č. UZ/16/48/2010 ze dne 24. 9. 2010 a </w:t>
      </w:r>
      <w:r w:rsidRPr="00B360C9">
        <w:rPr>
          <w:rFonts w:ascii="Arial" w:hAnsi="Arial" w:cs="Arial"/>
          <w:highlight w:val="lightGray"/>
        </w:rPr>
        <w:t>č. …… ze dne</w:t>
      </w:r>
      <w:r w:rsidR="007236A8" w:rsidRPr="00B360C9">
        <w:rPr>
          <w:rFonts w:ascii="Arial" w:hAnsi="Arial" w:cs="Arial"/>
          <w:highlight w:val="lightGray"/>
        </w:rPr>
        <w:t xml:space="preserve"> </w:t>
      </w:r>
      <w:r w:rsidRPr="00B360C9">
        <w:rPr>
          <w:rFonts w:ascii="Arial" w:hAnsi="Arial" w:cs="Arial"/>
          <w:highlight w:val="lightGray"/>
        </w:rPr>
        <w:t>……..</w:t>
      </w:r>
      <w:r w:rsidRPr="00A8358F">
        <w:rPr>
          <w:rFonts w:ascii="Arial" w:hAnsi="Arial" w:cs="Arial"/>
        </w:rPr>
        <w:t xml:space="preserve"> Příspěvek musí být použit hospodárně. Příjemce je oprávněn použít příspěvek pouze na úhradu těchto nákladů spojených se zajištěním produktu „Olomouc region </w:t>
      </w:r>
      <w:proofErr w:type="spellStart"/>
      <w:r w:rsidRPr="00A8358F">
        <w:rPr>
          <w:rFonts w:ascii="Arial" w:hAnsi="Arial" w:cs="Arial"/>
        </w:rPr>
        <w:t>Card</w:t>
      </w:r>
      <w:proofErr w:type="spellEnd"/>
      <w:r w:rsidRPr="00A8358F">
        <w:rPr>
          <w:rFonts w:ascii="Arial" w:hAnsi="Arial" w:cs="Arial"/>
        </w:rPr>
        <w:t xml:space="preserve">“: výrobu a distribuci karet, informačních brožur, samolepek, označení pro prodejce, </w:t>
      </w:r>
      <w:proofErr w:type="spellStart"/>
      <w:r w:rsidRPr="00A8358F">
        <w:rPr>
          <w:rFonts w:ascii="Arial" w:hAnsi="Arial" w:cs="Arial"/>
        </w:rPr>
        <w:t>info</w:t>
      </w:r>
      <w:proofErr w:type="spellEnd"/>
      <w:r w:rsidRPr="00A8358F">
        <w:rPr>
          <w:rFonts w:ascii="Arial" w:hAnsi="Arial" w:cs="Arial"/>
        </w:rPr>
        <w:t xml:space="preserve"> letáčků; mzdové náklady pro administraci projektu; režijní náklady příjemce pro realizaci projektu (právní, účetní a daňové poplatky, bankovní poplatky, doprava, služby spojené s „Olomouc region </w:t>
      </w:r>
      <w:proofErr w:type="spellStart"/>
      <w:r w:rsidRPr="00A8358F">
        <w:rPr>
          <w:rFonts w:ascii="Arial" w:hAnsi="Arial" w:cs="Arial"/>
        </w:rPr>
        <w:t>Card</w:t>
      </w:r>
      <w:proofErr w:type="spellEnd"/>
      <w:r w:rsidRPr="00A8358F">
        <w:rPr>
          <w:rFonts w:ascii="Arial" w:hAnsi="Arial" w:cs="Arial"/>
        </w:rPr>
        <w:t xml:space="preserve">“), náklady spojené s reklamní kampaní a podporou prodeje karet; náklady na úhradu provizí prodejcům „Olomouc region </w:t>
      </w:r>
      <w:proofErr w:type="spellStart"/>
      <w:r w:rsidRPr="00A8358F">
        <w:rPr>
          <w:rFonts w:ascii="Arial" w:hAnsi="Arial" w:cs="Arial"/>
        </w:rPr>
        <w:t>Card</w:t>
      </w:r>
      <w:proofErr w:type="spellEnd"/>
      <w:r w:rsidRPr="00A8358F">
        <w:rPr>
          <w:rFonts w:ascii="Arial" w:hAnsi="Arial" w:cs="Arial"/>
        </w:rPr>
        <w:t xml:space="preserve">“, refundace vstupného poskytovatelům volných vstupů. Příjemce nesmí použít příspěvek na nákup darů a pohoštění. Bez </w:t>
      </w:r>
      <w:r w:rsidRPr="00A8358F">
        <w:rPr>
          <w:rFonts w:ascii="Arial" w:hAnsi="Arial" w:cs="Arial"/>
        </w:rPr>
        <w:lastRenderedPageBreak/>
        <w:t>předchozího písemného souhlasu poskytovatele nesmí příjemce příspěvek nebo jeho část poskytnout třetí osobě, není-li touto smlouvou stanoveno jinak.</w:t>
      </w:r>
    </w:p>
    <w:p w:rsidR="00A8358F" w:rsidRPr="00A8358F" w:rsidRDefault="00A8358F" w:rsidP="00A8358F">
      <w:pPr>
        <w:spacing w:after="120"/>
        <w:ind w:left="357"/>
        <w:jc w:val="both"/>
        <w:rPr>
          <w:rFonts w:ascii="Arial" w:hAnsi="Arial" w:cs="Arial"/>
        </w:rPr>
      </w:pPr>
      <w:r w:rsidRPr="00A8358F">
        <w:rPr>
          <w:rFonts w:ascii="Arial" w:hAnsi="Arial" w:cs="Arial"/>
        </w:rPr>
        <w:t>Je-li příjemce plátcem daně z přidané hodnoty (dále „DPH“) a může uplatnit odpočet DPH ve vazbě na ekonomickou činnost podléhající dani na výstupu podle § 72 zákona č. 235/2004 Sb., o dani z přidané hodnoty, v platném znění (dále jen „ZDPH“), a to v plné nebo zkrácené výši, nelze z příspěvku uhradit DPH ve výši tohoto odpočtu DPH, na který příjemci vznikl nárok.</w:t>
      </w:r>
    </w:p>
    <w:p w:rsidR="00A8358F" w:rsidRPr="00A8358F" w:rsidRDefault="00A8358F" w:rsidP="00A8358F">
      <w:pPr>
        <w:spacing w:after="120"/>
        <w:ind w:left="357"/>
        <w:jc w:val="both"/>
        <w:rPr>
          <w:rFonts w:ascii="Arial" w:hAnsi="Arial" w:cs="Arial"/>
        </w:rPr>
      </w:pPr>
      <w:r w:rsidRPr="00A8358F">
        <w:rPr>
          <w:rFonts w:ascii="Arial" w:hAnsi="Arial" w:cs="Arial"/>
        </w:rPr>
        <w:t xml:space="preserve">V případě, že se příjemce stane plátcem DPH v průběhu čerpání příspěvku a že se jeho právo uplatnit odpočet DPH při změně režimu podle § 74 ZDPH vztahuje na zdanitelná plnění hrazená včetně příslušné DPH z příspěvku, je příjemce povinen snížit výši dosud čerpaného příspěvku o výši daně z přidané hodnoty, kterou je příjemce oprávněn v souladu s § 74 ZDPH uplatnit v prvním daňovém přiznání po registraci k DPH. </w:t>
      </w:r>
    </w:p>
    <w:p w:rsidR="00A8358F" w:rsidRPr="00A8358F" w:rsidRDefault="00A8358F" w:rsidP="00A8358F">
      <w:pPr>
        <w:spacing w:after="120"/>
        <w:ind w:left="357"/>
        <w:jc w:val="both"/>
        <w:rPr>
          <w:rFonts w:ascii="Arial" w:hAnsi="Arial" w:cs="Arial"/>
        </w:rPr>
      </w:pPr>
      <w:r w:rsidRPr="00A8358F">
        <w:rPr>
          <w:rFonts w:ascii="Arial" w:hAnsi="Arial" w:cs="Arial"/>
        </w:rPr>
        <w:t xml:space="preserve">V případě, že dojde k registraci příjemce k DPH a příjemce při změně režimu podle § 74 ZDPH je oprávněn až po vyúčtování příspěvku uplatnit nárok na odpočet DPH, jež byla uhrazena z příspěvku, je příjemce povinen vrátit poskytovateli částku ve výši uplatněného odpočtu DPH, který byl čerpán jako uznatelný výdaj. </w:t>
      </w:r>
    </w:p>
    <w:p w:rsidR="00A8358F" w:rsidRPr="00A8358F" w:rsidRDefault="00A8358F" w:rsidP="00A8358F">
      <w:pPr>
        <w:spacing w:after="120"/>
        <w:ind w:left="357"/>
        <w:jc w:val="both"/>
        <w:rPr>
          <w:rFonts w:ascii="Arial" w:hAnsi="Arial" w:cs="Arial"/>
        </w:rPr>
      </w:pPr>
      <w:r w:rsidRPr="00A8358F">
        <w:rPr>
          <w:rFonts w:ascii="Arial" w:hAnsi="Arial" w:cs="Arial"/>
        </w:rPr>
        <w:t xml:space="preserve">Pokud má příjemce (plátce daně) ve shodě s úpravou odpočtu podle § 78 ZDPH a vyrovnáním odpočtu podle § 79 ZDPH právo zvýšit ve lhůtě stanovené ZDPH svůj původně uplatněný nárok na odpočet DPH, který se vztahuje na zdanitelná plnění hrazená včetně příslušné DPH z příspěvku, je příjemce povinen upravit </w:t>
      </w:r>
    </w:p>
    <w:p w:rsidR="00A8358F" w:rsidRPr="00A8358F" w:rsidRDefault="00A8358F" w:rsidP="00A8358F">
      <w:pPr>
        <w:spacing w:after="120"/>
        <w:ind w:left="357"/>
        <w:jc w:val="both"/>
        <w:rPr>
          <w:rFonts w:ascii="Arial" w:hAnsi="Arial" w:cs="Arial"/>
        </w:rPr>
      </w:pPr>
      <w:r w:rsidRPr="00A8358F">
        <w:rPr>
          <w:rFonts w:ascii="Arial" w:hAnsi="Arial" w:cs="Arial"/>
        </w:rPr>
        <w:t xml:space="preserve">a vrátit poskytovateli část příspěvku ve výši uplatněného odpočtu DPH, a to do jednoho měsíce ode dne, kdy příslušný státní orgán vrátil příjemci uhrazenou DPH. Nevrátí-li příjemce takovou část příspěvku v této lhůtě, dopustí se porušení rozpočtové kázně ve smyslu </w:t>
      </w:r>
      <w:proofErr w:type="spellStart"/>
      <w:r w:rsidRPr="00A8358F">
        <w:rPr>
          <w:rFonts w:ascii="Arial" w:hAnsi="Arial" w:cs="Arial"/>
        </w:rPr>
        <w:t>ust</w:t>
      </w:r>
      <w:proofErr w:type="spellEnd"/>
      <w:r w:rsidRPr="00A8358F">
        <w:rPr>
          <w:rFonts w:ascii="Arial" w:hAnsi="Arial" w:cs="Arial"/>
        </w:rPr>
        <w:t>. § 22 zákona č. 250/2000 Sb., o rozpočtových pravidlech územních rozpočtů, ve znění pozdějších předpisů.</w:t>
      </w:r>
    </w:p>
    <w:p w:rsidR="00A8358F" w:rsidRPr="00A8358F" w:rsidRDefault="00A8358F" w:rsidP="00A8358F">
      <w:pPr>
        <w:spacing w:after="120"/>
        <w:ind w:left="357"/>
        <w:jc w:val="both"/>
        <w:rPr>
          <w:rFonts w:ascii="Arial" w:hAnsi="Arial" w:cs="Arial"/>
        </w:rPr>
      </w:pPr>
      <w:r w:rsidRPr="00A8358F">
        <w:rPr>
          <w:rFonts w:ascii="Arial" w:hAnsi="Arial" w:cs="Arial"/>
        </w:rPr>
        <w:t>Příspěvek nelze rovněž použít na úhradu ostatních daní.</w:t>
      </w:r>
    </w:p>
    <w:p w:rsidR="00A8358F" w:rsidRPr="00A8358F" w:rsidRDefault="00A8358F" w:rsidP="00A8358F">
      <w:pPr>
        <w:spacing w:after="120"/>
        <w:ind w:left="357"/>
        <w:jc w:val="both"/>
        <w:rPr>
          <w:rFonts w:ascii="Arial" w:hAnsi="Arial" w:cs="Arial"/>
        </w:rPr>
      </w:pPr>
      <w:r w:rsidRPr="00A8358F">
        <w:rPr>
          <w:rFonts w:ascii="Arial" w:hAnsi="Arial" w:cs="Arial"/>
        </w:rPr>
        <w:t>Příjemce je povinen vést příspěvek ve svém účetnictví odděleně.</w:t>
      </w:r>
    </w:p>
    <w:p w:rsidR="00A8358F" w:rsidRPr="00A8358F" w:rsidRDefault="00A8358F" w:rsidP="00A8358F">
      <w:pPr>
        <w:spacing w:after="120"/>
        <w:ind w:left="357"/>
        <w:jc w:val="both"/>
        <w:rPr>
          <w:rFonts w:ascii="Arial" w:hAnsi="Arial" w:cs="Arial"/>
        </w:rPr>
      </w:pPr>
      <w:r w:rsidRPr="00A8358F">
        <w:rPr>
          <w:rFonts w:ascii="Arial" w:hAnsi="Arial" w:cs="Arial"/>
        </w:rPr>
        <w:t xml:space="preserve">Čl. IV. odst. 2. nově zní: „Příjemce je povinen použít poskytnutý příspěvek nejpozději do </w:t>
      </w:r>
      <w:r w:rsidRPr="00B360C9">
        <w:rPr>
          <w:rFonts w:ascii="Arial" w:hAnsi="Arial" w:cs="Arial"/>
          <w:highlight w:val="lightGray"/>
        </w:rPr>
        <w:t>31. 1. roku, který následuje po roce, kdy byl příspěvek poskytnut.</w:t>
      </w:r>
      <w:r w:rsidRPr="00A8358F">
        <w:rPr>
          <w:rFonts w:ascii="Arial" w:hAnsi="Arial" w:cs="Arial"/>
        </w:rPr>
        <w:t xml:space="preserve"> </w:t>
      </w:r>
      <w:r w:rsidRPr="00A8358F">
        <w:rPr>
          <w:rFonts w:ascii="Arial" w:hAnsi="Arial" w:cs="Arial"/>
        </w:rPr>
        <w:br/>
        <w:t xml:space="preserve">K vyúčtování poskytnutého příspěvku je příjemce oprávněn předložit doklady </w:t>
      </w:r>
      <w:r w:rsidRPr="00A8358F">
        <w:rPr>
          <w:rFonts w:ascii="Arial" w:hAnsi="Arial" w:cs="Arial"/>
        </w:rPr>
        <w:br/>
        <w:t xml:space="preserve">o platbách, které uskutečnil od </w:t>
      </w:r>
      <w:r w:rsidRPr="00B360C9">
        <w:rPr>
          <w:rFonts w:ascii="Arial" w:hAnsi="Arial" w:cs="Arial"/>
          <w:highlight w:val="lightGray"/>
        </w:rPr>
        <w:t>1. 1. kalendářního roku, v němž byl příspěvek poskytnut, do 31. 1. roku následujícího,</w:t>
      </w:r>
      <w:r w:rsidRPr="00A8358F">
        <w:rPr>
          <w:rFonts w:ascii="Arial" w:hAnsi="Arial" w:cs="Arial"/>
        </w:rPr>
        <w:t xml:space="preserve"> pokud byl dodržen účel poskytnutí příspěvku dle čl. I. odst. 2. a 4. této smlouvy a podmínky užití příspěvku dle čl. IV. odst. 1. této smlouvy a za předpokladu, že věcně náleží k nákladům kalendářního roku, ve kterém byl příspěvek poskytnut“.</w:t>
      </w:r>
    </w:p>
    <w:p w:rsidR="00A8358F" w:rsidRPr="00A8358F" w:rsidRDefault="00A8358F" w:rsidP="00A8358F">
      <w:pPr>
        <w:spacing w:after="120"/>
        <w:ind w:left="357"/>
        <w:jc w:val="both"/>
        <w:rPr>
          <w:rFonts w:ascii="Arial" w:hAnsi="Arial" w:cs="Arial"/>
        </w:rPr>
      </w:pPr>
      <w:r w:rsidRPr="00A8358F">
        <w:rPr>
          <w:rFonts w:ascii="Arial" w:hAnsi="Arial" w:cs="Arial"/>
        </w:rPr>
        <w:t xml:space="preserve">Čl. IV. odst. 4. nově zní: „Příjemce je povinen nejpozději do 28. 2. 2012 </w:t>
      </w:r>
      <w:r w:rsidRPr="00B360C9">
        <w:rPr>
          <w:rFonts w:ascii="Arial" w:hAnsi="Arial" w:cs="Arial"/>
          <w:highlight w:val="lightGray"/>
        </w:rPr>
        <w:t xml:space="preserve">a do </w:t>
      </w:r>
      <w:r w:rsidRPr="00B360C9">
        <w:rPr>
          <w:rFonts w:ascii="Arial" w:hAnsi="Arial" w:cs="Arial"/>
          <w:highlight w:val="lightGray"/>
        </w:rPr>
        <w:br/>
        <w:t>28. 2. 2013</w:t>
      </w:r>
      <w:r w:rsidRPr="00A8358F">
        <w:rPr>
          <w:rFonts w:ascii="Arial" w:hAnsi="Arial" w:cs="Arial"/>
        </w:rPr>
        <w:t xml:space="preserve"> předložit poskytovateli vyúčtování poskytnutého příspěvku (dále jen „vyúčtování“) za předcházející kalendářní rok.</w:t>
      </w:r>
    </w:p>
    <w:p w:rsidR="00A8358F" w:rsidRPr="00A8358F" w:rsidRDefault="00A8358F" w:rsidP="00A8358F">
      <w:pPr>
        <w:spacing w:after="120"/>
        <w:ind w:left="357"/>
        <w:jc w:val="both"/>
        <w:rPr>
          <w:rFonts w:ascii="Arial" w:hAnsi="Arial" w:cs="Arial"/>
        </w:rPr>
      </w:pPr>
      <w:r w:rsidRPr="00A8358F">
        <w:rPr>
          <w:rFonts w:ascii="Arial" w:hAnsi="Arial" w:cs="Arial"/>
        </w:rPr>
        <w:t>Vyúčtování musí obsahovat:</w:t>
      </w:r>
    </w:p>
    <w:p w:rsidR="00A8358F" w:rsidRPr="00A8358F" w:rsidRDefault="00A8358F" w:rsidP="00A8358F">
      <w:pPr>
        <w:spacing w:after="120"/>
        <w:ind w:left="993" w:hanging="567"/>
        <w:jc w:val="both"/>
        <w:rPr>
          <w:rFonts w:ascii="Arial" w:hAnsi="Arial" w:cs="Arial"/>
        </w:rPr>
      </w:pPr>
      <w:r w:rsidRPr="00A8358F">
        <w:rPr>
          <w:rFonts w:ascii="Arial" w:hAnsi="Arial" w:cs="Arial"/>
        </w:rPr>
        <w:t xml:space="preserve">4.1. soupis výdajů hrazených z poskytnutého příspěvku v rozsahu uvedeném </w:t>
      </w:r>
      <w:r w:rsidRPr="00A8358F">
        <w:rPr>
          <w:rFonts w:ascii="Arial" w:hAnsi="Arial" w:cs="Arial"/>
        </w:rPr>
        <w:br/>
        <w:t>v příloze č. 1 „Finanční vyúčtování příspěvku“ doložený:</w:t>
      </w:r>
    </w:p>
    <w:p w:rsidR="00A8358F" w:rsidRPr="00A8358F" w:rsidRDefault="00A8358F" w:rsidP="00A8358F">
      <w:pPr>
        <w:spacing w:after="120"/>
        <w:ind w:left="1418" w:hanging="425"/>
        <w:jc w:val="both"/>
        <w:rPr>
          <w:rFonts w:ascii="Arial" w:hAnsi="Arial" w:cs="Arial"/>
        </w:rPr>
      </w:pPr>
      <w:r w:rsidRPr="00A8358F">
        <w:rPr>
          <w:rFonts w:ascii="Arial" w:hAnsi="Arial" w:cs="Arial"/>
        </w:rPr>
        <w:lastRenderedPageBreak/>
        <w:t>a)</w:t>
      </w:r>
      <w:r w:rsidRPr="00A8358F">
        <w:rPr>
          <w:rFonts w:ascii="Arial" w:hAnsi="Arial" w:cs="Arial"/>
        </w:rPr>
        <w:tab/>
        <w:t>fotokopiemi faktur s podrobným rozpisem dodávky (případně dodacím listem), popřípadě jiných účetních dokladů včetně příloh, prokazujících vynaložení výdajů,</w:t>
      </w:r>
    </w:p>
    <w:p w:rsidR="00A8358F" w:rsidRPr="00A8358F" w:rsidRDefault="00A8358F" w:rsidP="00A8358F">
      <w:pPr>
        <w:spacing w:after="120"/>
        <w:ind w:left="1418" w:hanging="284"/>
        <w:jc w:val="both"/>
        <w:rPr>
          <w:rFonts w:ascii="Arial" w:hAnsi="Arial" w:cs="Arial"/>
        </w:rPr>
      </w:pPr>
      <w:r w:rsidRPr="00A8358F">
        <w:rPr>
          <w:rFonts w:ascii="Arial" w:hAnsi="Arial" w:cs="Arial"/>
        </w:rPr>
        <w:t>b)</w:t>
      </w:r>
      <w:r w:rsidRPr="00A8358F">
        <w:rPr>
          <w:rFonts w:ascii="Arial" w:hAnsi="Arial" w:cs="Arial"/>
        </w:rPr>
        <w:tab/>
        <w:t xml:space="preserve">fotokopiemi výdajových dokladů včetně příloh (stvrzenky, paragony apod.), na základě kterých je pokladní doklad vystaven, a to pouze </w:t>
      </w:r>
    </w:p>
    <w:p w:rsidR="00A8358F" w:rsidRPr="00A8358F" w:rsidRDefault="00A8358F" w:rsidP="00A8358F">
      <w:pPr>
        <w:spacing w:after="120"/>
        <w:ind w:left="1418" w:hanging="284"/>
        <w:jc w:val="both"/>
        <w:rPr>
          <w:rFonts w:ascii="Arial" w:hAnsi="Arial" w:cs="Arial"/>
        </w:rPr>
      </w:pPr>
      <w:r w:rsidRPr="00A8358F">
        <w:rPr>
          <w:rFonts w:ascii="Arial" w:hAnsi="Arial" w:cs="Arial"/>
        </w:rPr>
        <w:t>u jednotlivých výdajů přesahujících částku 1000 Kč. U jednotlivých výdajů do výše 1000 Kč doloží příjemce pouze soupis těchto výdajů,</w:t>
      </w:r>
    </w:p>
    <w:p w:rsidR="00A8358F" w:rsidRPr="00A8358F" w:rsidRDefault="00A8358F" w:rsidP="00A8358F">
      <w:pPr>
        <w:spacing w:after="120"/>
        <w:ind w:left="1418" w:hanging="284"/>
        <w:jc w:val="both"/>
        <w:rPr>
          <w:rFonts w:ascii="Arial" w:hAnsi="Arial" w:cs="Arial"/>
        </w:rPr>
      </w:pPr>
      <w:r w:rsidRPr="00A8358F">
        <w:rPr>
          <w:rFonts w:ascii="Arial" w:hAnsi="Arial" w:cs="Arial"/>
        </w:rPr>
        <w:t>c)</w:t>
      </w:r>
      <w:r w:rsidRPr="00A8358F">
        <w:rPr>
          <w:rFonts w:ascii="Arial" w:hAnsi="Arial" w:cs="Arial"/>
        </w:rPr>
        <w:tab/>
        <w:t>fotokopiemi všech výpisů z bankovního účtu, které dokládají úhradu předložených faktur, s vyznačením dotčených plateb,</w:t>
      </w:r>
    </w:p>
    <w:p w:rsidR="00A8358F" w:rsidRPr="00A8358F" w:rsidRDefault="00A8358F" w:rsidP="00A8358F">
      <w:pPr>
        <w:spacing w:after="120"/>
        <w:ind w:left="1418" w:hanging="284"/>
        <w:jc w:val="both"/>
        <w:rPr>
          <w:rFonts w:ascii="Arial" w:hAnsi="Arial" w:cs="Arial"/>
        </w:rPr>
      </w:pPr>
      <w:r w:rsidRPr="00A8358F">
        <w:rPr>
          <w:rFonts w:ascii="Arial" w:hAnsi="Arial" w:cs="Arial"/>
        </w:rPr>
        <w:t>d)</w:t>
      </w:r>
      <w:r w:rsidRPr="00A8358F">
        <w:rPr>
          <w:rFonts w:ascii="Arial" w:hAnsi="Arial" w:cs="Arial"/>
        </w:rPr>
        <w:tab/>
        <w:t xml:space="preserve">čestným prohlášením, že fotokopie předaných dokladů a výdaje uvedené v soupisech jsou shodné s originály dokladů a se záznamy </w:t>
      </w:r>
      <w:r w:rsidRPr="00A8358F">
        <w:rPr>
          <w:rFonts w:ascii="Arial" w:hAnsi="Arial" w:cs="Arial"/>
        </w:rPr>
        <w:br/>
        <w:t>v účetnictví příjemce.</w:t>
      </w:r>
    </w:p>
    <w:p w:rsidR="00A8358F" w:rsidRPr="00A8358F" w:rsidRDefault="00A8358F" w:rsidP="00A8358F">
      <w:pPr>
        <w:spacing w:after="120"/>
        <w:ind w:left="357"/>
        <w:jc w:val="both"/>
        <w:rPr>
          <w:rFonts w:ascii="Arial" w:hAnsi="Arial" w:cs="Arial"/>
        </w:rPr>
      </w:pPr>
      <w:r w:rsidRPr="00A8358F">
        <w:rPr>
          <w:rFonts w:ascii="Arial" w:hAnsi="Arial" w:cs="Arial"/>
        </w:rPr>
        <w:t xml:space="preserve">Společně s každým vyúčtováním příjemce předloží poskytovateli závěrečnou zprávu. Závěrečná zpráva musí obsahovat popis jednotlivých aktivit realizovaných v rámci „produktu ORC“, seznam subjektů zapojených do „produktu ORC“, přehled prodeje jednotlivých druhů karet za jednotlivé roky, přehled návštěvnosti objektů se vstupy zdarma, seznam prodejců, podrobný rozpis marketingových aktivit, rozpočet za jednotlivé roky (původní plán a skutečný stav) a vzorky brožur </w:t>
      </w:r>
      <w:r w:rsidRPr="00A8358F">
        <w:rPr>
          <w:rFonts w:ascii="Arial" w:hAnsi="Arial" w:cs="Arial"/>
        </w:rPr>
        <w:br/>
        <w:t xml:space="preserve">a propagačních materiálů vydaných k „Olomouc region </w:t>
      </w:r>
      <w:proofErr w:type="spellStart"/>
      <w:r w:rsidRPr="00A8358F">
        <w:rPr>
          <w:rFonts w:ascii="Arial" w:hAnsi="Arial" w:cs="Arial"/>
        </w:rPr>
        <w:t>Card</w:t>
      </w:r>
      <w:proofErr w:type="spellEnd"/>
      <w:r w:rsidRPr="00A8358F">
        <w:rPr>
          <w:rFonts w:ascii="Arial" w:hAnsi="Arial" w:cs="Arial"/>
        </w:rPr>
        <w:t>“. Závěrečná zpráva bude dodána v tištěné i elektronické podobě.</w:t>
      </w:r>
    </w:p>
    <w:p w:rsidR="00A8358F" w:rsidRPr="00A8358F" w:rsidRDefault="00A8358F" w:rsidP="00A8358F">
      <w:pPr>
        <w:spacing w:after="120"/>
        <w:ind w:left="357"/>
        <w:jc w:val="both"/>
        <w:rPr>
          <w:rFonts w:ascii="Arial" w:hAnsi="Arial" w:cs="Arial"/>
        </w:rPr>
      </w:pPr>
      <w:r w:rsidRPr="00A8358F">
        <w:rPr>
          <w:rFonts w:ascii="Arial" w:hAnsi="Arial" w:cs="Arial"/>
        </w:rPr>
        <w:t xml:space="preserve">Čl. IV. odst. 5 nově zní: „V případě, že příspěvek nebyl použit v celé výši ve lhůtě uvedené v čl. </w:t>
      </w:r>
      <w:r w:rsidRPr="00B360C9">
        <w:rPr>
          <w:rFonts w:ascii="Arial" w:hAnsi="Arial" w:cs="Arial"/>
          <w:highlight w:val="lightGray"/>
        </w:rPr>
        <w:t>IV.</w:t>
      </w:r>
      <w:r w:rsidRPr="00A8358F">
        <w:rPr>
          <w:rFonts w:ascii="Arial" w:hAnsi="Arial" w:cs="Arial"/>
        </w:rPr>
        <w:t xml:space="preserve"> odst. 2. této smlouvy, je příjemce povinen vrátit nevyčerpanou část příspěvku na účet poskytovatele nejpozději do 15 dnů ode dne předložení vyúčtování poskytovateli. Nevrátí-li příjemce nevyčerpanou část příspěvku v této lhůtě, dopustí se porušení rozpočtové kázně ve smyslu </w:t>
      </w:r>
      <w:proofErr w:type="spellStart"/>
      <w:r w:rsidRPr="00A8358F">
        <w:rPr>
          <w:rFonts w:ascii="Arial" w:hAnsi="Arial" w:cs="Arial"/>
        </w:rPr>
        <w:t>ust</w:t>
      </w:r>
      <w:proofErr w:type="spellEnd"/>
      <w:r w:rsidRPr="00A8358F">
        <w:rPr>
          <w:rFonts w:ascii="Arial" w:hAnsi="Arial" w:cs="Arial"/>
        </w:rPr>
        <w:t>. § 22 zákona č. 250/2000 Sb., o rozpočtových pravidlech územních rozpočtů, ve znění pozdějších předpisů.</w:t>
      </w:r>
    </w:p>
    <w:p w:rsidR="00A8358F" w:rsidRPr="00A8358F" w:rsidRDefault="00A8358F" w:rsidP="00A8358F">
      <w:pPr>
        <w:spacing w:after="120"/>
        <w:ind w:left="357"/>
        <w:jc w:val="both"/>
        <w:rPr>
          <w:rFonts w:ascii="Arial" w:hAnsi="Arial" w:cs="Arial"/>
        </w:rPr>
      </w:pPr>
      <w:r w:rsidRPr="00A8358F">
        <w:rPr>
          <w:rFonts w:ascii="Arial" w:hAnsi="Arial" w:cs="Arial"/>
        </w:rPr>
        <w:t xml:space="preserve">Čl. IV. odst. 13 nově zní: „V případě vypovězení smlouvy ze strany poskytovatele dle čl. V. odst. </w:t>
      </w:r>
      <w:r w:rsidRPr="00B360C9">
        <w:rPr>
          <w:rFonts w:ascii="Arial" w:hAnsi="Arial" w:cs="Arial"/>
          <w:highlight w:val="lightGray"/>
        </w:rPr>
        <w:t>6.</w:t>
      </w:r>
      <w:r w:rsidRPr="00A8358F">
        <w:rPr>
          <w:rFonts w:ascii="Arial" w:hAnsi="Arial" w:cs="Arial"/>
        </w:rPr>
        <w:t xml:space="preserve"> předloží příjemce poskytovateli vyúčtování aktivit „produktu ORC“ realizovaných do data vypovězení smlouvy a je oprávněn použít příspěvek na úhradu nákladů, které převyšují příjmy z „produktu ORC“</w:t>
      </w:r>
    </w:p>
    <w:p w:rsidR="00A8358F" w:rsidRPr="00A8358F" w:rsidRDefault="00A8358F" w:rsidP="00A8358F">
      <w:pPr>
        <w:spacing w:after="120"/>
        <w:ind w:left="357"/>
        <w:jc w:val="both"/>
        <w:rPr>
          <w:rFonts w:ascii="Arial" w:hAnsi="Arial" w:cs="Arial"/>
        </w:rPr>
      </w:pPr>
      <w:r w:rsidRPr="00A8358F">
        <w:rPr>
          <w:rFonts w:ascii="Arial" w:hAnsi="Arial" w:cs="Arial"/>
        </w:rPr>
        <w:t xml:space="preserve">Ostatní ustanovení článku IV. zůstávají beze změn. </w:t>
      </w:r>
    </w:p>
    <w:p w:rsidR="00A8358F" w:rsidRPr="00A8358F" w:rsidRDefault="00A8358F" w:rsidP="00A8358F">
      <w:pPr>
        <w:spacing w:after="120"/>
        <w:ind w:left="357"/>
        <w:jc w:val="both"/>
        <w:rPr>
          <w:rFonts w:ascii="Arial" w:hAnsi="Arial" w:cs="Arial"/>
        </w:rPr>
      </w:pPr>
    </w:p>
    <w:p w:rsidR="00A8358F" w:rsidRPr="00B360C9" w:rsidRDefault="00A8358F" w:rsidP="00A8358F">
      <w:pPr>
        <w:numPr>
          <w:ilvl w:val="0"/>
          <w:numId w:val="17"/>
        </w:numPr>
        <w:spacing w:after="120"/>
        <w:ind w:left="426" w:hanging="426"/>
        <w:jc w:val="both"/>
        <w:rPr>
          <w:rFonts w:ascii="Arial" w:hAnsi="Arial" w:cs="Arial"/>
          <w:highlight w:val="lightGray"/>
        </w:rPr>
      </w:pPr>
      <w:r w:rsidRPr="00B360C9">
        <w:rPr>
          <w:rFonts w:ascii="Arial" w:hAnsi="Arial" w:cs="Arial"/>
          <w:highlight w:val="lightGray"/>
        </w:rPr>
        <w:t>Ke Smlouvě se připojuje nová příloha č. 3 s názvem „Finanční rozvaha „produktu ORC“ na rok 2012“</w:t>
      </w:r>
      <w:r w:rsidRPr="00B360C9">
        <w:rPr>
          <w:rFonts w:ascii="Arial" w:hAnsi="Arial" w:cs="Arial"/>
          <w:i/>
          <w:highlight w:val="lightGray"/>
        </w:rPr>
        <w:t xml:space="preserve">. </w:t>
      </w:r>
      <w:r w:rsidRPr="00B360C9">
        <w:rPr>
          <w:rFonts w:ascii="Arial" w:hAnsi="Arial" w:cs="Arial"/>
          <w:highlight w:val="lightGray"/>
        </w:rPr>
        <w:t>Příloha je nedílnou součástí tohoto dodatku.</w:t>
      </w:r>
    </w:p>
    <w:p w:rsidR="00A8358F" w:rsidRPr="00A8358F" w:rsidRDefault="00A8358F" w:rsidP="00A8358F">
      <w:pPr>
        <w:spacing w:after="120"/>
        <w:jc w:val="both"/>
        <w:rPr>
          <w:rFonts w:ascii="Arial" w:hAnsi="Arial" w:cs="Arial"/>
        </w:rPr>
      </w:pPr>
    </w:p>
    <w:p w:rsidR="00A8358F" w:rsidRPr="00A8358F" w:rsidRDefault="00A8358F" w:rsidP="00A8358F">
      <w:pPr>
        <w:spacing w:after="120"/>
        <w:jc w:val="both"/>
        <w:rPr>
          <w:rFonts w:ascii="Arial" w:hAnsi="Arial" w:cs="Arial"/>
        </w:rPr>
      </w:pPr>
    </w:p>
    <w:p w:rsidR="00A8358F" w:rsidRPr="00A8358F" w:rsidRDefault="00A8358F" w:rsidP="00A8358F">
      <w:pPr>
        <w:spacing w:after="120"/>
        <w:jc w:val="center"/>
        <w:rPr>
          <w:rFonts w:ascii="Arial" w:hAnsi="Arial" w:cs="Arial"/>
          <w:b/>
        </w:rPr>
      </w:pPr>
      <w:r w:rsidRPr="00A8358F">
        <w:rPr>
          <w:rFonts w:ascii="Arial" w:hAnsi="Arial" w:cs="Arial"/>
          <w:b/>
        </w:rPr>
        <w:t>III.</w:t>
      </w:r>
    </w:p>
    <w:p w:rsidR="00A8358F" w:rsidRPr="00B360C9" w:rsidRDefault="00A8358F" w:rsidP="00A8358F">
      <w:pPr>
        <w:widowControl w:val="0"/>
        <w:numPr>
          <w:ilvl w:val="0"/>
          <w:numId w:val="16"/>
        </w:numPr>
        <w:tabs>
          <w:tab w:val="clear" w:pos="720"/>
          <w:tab w:val="num" w:pos="426"/>
        </w:tabs>
        <w:spacing w:after="120"/>
        <w:ind w:left="426" w:hanging="426"/>
        <w:jc w:val="both"/>
        <w:rPr>
          <w:rFonts w:ascii="Arial" w:hAnsi="Arial" w:cs="Arial"/>
          <w:noProof/>
          <w:highlight w:val="lightGray"/>
        </w:rPr>
      </w:pPr>
      <w:r w:rsidRPr="00B360C9">
        <w:rPr>
          <w:rFonts w:ascii="Arial" w:hAnsi="Arial"/>
          <w:noProof/>
          <w:highlight w:val="lightGray"/>
        </w:rPr>
        <w:t xml:space="preserve">Uzavření tohoto dodatku a poskytnutí příspěvku bylo schváleno usnesením Zastupitelstva Olomouckého kraje č. </w:t>
      </w:r>
      <w:r w:rsidRPr="00B360C9">
        <w:rPr>
          <w:rFonts w:ascii="Arial" w:hAnsi="Arial"/>
          <w:i/>
          <w:noProof/>
          <w:highlight w:val="lightGray"/>
        </w:rPr>
        <w:t xml:space="preserve">….. </w:t>
      </w:r>
      <w:r w:rsidRPr="00B360C9">
        <w:rPr>
          <w:rFonts w:ascii="Arial" w:hAnsi="Arial"/>
          <w:noProof/>
          <w:highlight w:val="lightGray"/>
        </w:rPr>
        <w:t>ze dne  …..</w:t>
      </w:r>
    </w:p>
    <w:p w:rsidR="00A8358F" w:rsidRPr="00B360C9" w:rsidRDefault="00A8358F" w:rsidP="00A8358F">
      <w:pPr>
        <w:widowControl w:val="0"/>
        <w:numPr>
          <w:ilvl w:val="0"/>
          <w:numId w:val="16"/>
        </w:numPr>
        <w:tabs>
          <w:tab w:val="clear" w:pos="720"/>
          <w:tab w:val="num" w:pos="426"/>
        </w:tabs>
        <w:spacing w:after="120"/>
        <w:ind w:left="426" w:hanging="426"/>
        <w:jc w:val="both"/>
        <w:rPr>
          <w:rFonts w:ascii="Arial" w:hAnsi="Arial" w:cs="Arial"/>
          <w:noProof/>
          <w:highlight w:val="lightGray"/>
        </w:rPr>
      </w:pPr>
      <w:r w:rsidRPr="00B360C9">
        <w:rPr>
          <w:rFonts w:ascii="Arial" w:hAnsi="Arial" w:cs="Arial"/>
          <w:noProof/>
          <w:highlight w:val="lightGray"/>
        </w:rPr>
        <w:t>Ostatní ustanovení Smlouvy zůstávají beze změn.</w:t>
      </w:r>
    </w:p>
    <w:p w:rsidR="00A8358F" w:rsidRPr="00B360C9" w:rsidRDefault="00A8358F" w:rsidP="00A8358F">
      <w:pPr>
        <w:widowControl w:val="0"/>
        <w:numPr>
          <w:ilvl w:val="0"/>
          <w:numId w:val="16"/>
        </w:numPr>
        <w:tabs>
          <w:tab w:val="clear" w:pos="720"/>
          <w:tab w:val="num" w:pos="426"/>
        </w:tabs>
        <w:spacing w:after="120"/>
        <w:ind w:left="426" w:hanging="426"/>
        <w:jc w:val="both"/>
        <w:rPr>
          <w:rFonts w:ascii="Arial" w:hAnsi="Arial" w:cs="Arial"/>
          <w:noProof/>
          <w:highlight w:val="lightGray"/>
        </w:rPr>
      </w:pPr>
      <w:r w:rsidRPr="00B360C9">
        <w:rPr>
          <w:rFonts w:ascii="Arial" w:hAnsi="Arial"/>
          <w:noProof/>
          <w:highlight w:val="lightGray"/>
        </w:rPr>
        <w:t xml:space="preserve">Přílohy dodatku: Příloha č. 3 „Finanční rozvaha „produktu ORC“ na rok 2012“ </w:t>
      </w:r>
    </w:p>
    <w:p w:rsidR="00A8358F" w:rsidRPr="00B360C9" w:rsidRDefault="00A8358F" w:rsidP="00A8358F">
      <w:pPr>
        <w:widowControl w:val="0"/>
        <w:numPr>
          <w:ilvl w:val="0"/>
          <w:numId w:val="16"/>
        </w:numPr>
        <w:tabs>
          <w:tab w:val="clear" w:pos="720"/>
          <w:tab w:val="num" w:pos="426"/>
        </w:tabs>
        <w:spacing w:after="120"/>
        <w:ind w:left="426" w:hanging="426"/>
        <w:jc w:val="both"/>
        <w:outlineLvl w:val="0"/>
        <w:rPr>
          <w:rFonts w:ascii="Arial" w:hAnsi="Arial" w:cs="Arial"/>
          <w:noProof/>
          <w:highlight w:val="lightGray"/>
        </w:rPr>
      </w:pPr>
      <w:r w:rsidRPr="00B360C9">
        <w:rPr>
          <w:rFonts w:ascii="Arial" w:hAnsi="Arial" w:cs="Arial"/>
          <w:noProof/>
          <w:highlight w:val="lightGray"/>
        </w:rPr>
        <w:lastRenderedPageBreak/>
        <w:t>Tento dodatek je platný a účinný dnem jeho uzavření.</w:t>
      </w:r>
    </w:p>
    <w:p w:rsidR="00A8358F" w:rsidRPr="00B360C9" w:rsidRDefault="00A8358F" w:rsidP="00A8358F">
      <w:pPr>
        <w:widowControl w:val="0"/>
        <w:numPr>
          <w:ilvl w:val="0"/>
          <w:numId w:val="16"/>
        </w:numPr>
        <w:tabs>
          <w:tab w:val="clear" w:pos="720"/>
          <w:tab w:val="num" w:pos="426"/>
        </w:tabs>
        <w:spacing w:after="120"/>
        <w:ind w:left="426" w:hanging="426"/>
        <w:jc w:val="both"/>
        <w:outlineLvl w:val="0"/>
        <w:rPr>
          <w:rFonts w:ascii="Arial" w:hAnsi="Arial" w:cs="Arial"/>
          <w:noProof/>
          <w:highlight w:val="lightGray"/>
        </w:rPr>
      </w:pPr>
      <w:r w:rsidRPr="00B360C9">
        <w:rPr>
          <w:rFonts w:ascii="Arial" w:hAnsi="Arial" w:cs="Arial"/>
          <w:noProof/>
          <w:highlight w:val="lightGray"/>
        </w:rPr>
        <w:t xml:space="preserve">Tento dodatek je sepsán ve </w:t>
      </w:r>
      <w:r w:rsidRPr="00B360C9">
        <w:rPr>
          <w:rFonts w:ascii="Arial" w:hAnsi="Arial"/>
          <w:noProof/>
          <w:szCs w:val="20"/>
          <w:highlight w:val="lightGray"/>
        </w:rPr>
        <w:t xml:space="preserve">4 </w:t>
      </w:r>
      <w:r w:rsidRPr="00B360C9">
        <w:rPr>
          <w:rFonts w:ascii="Arial" w:hAnsi="Arial" w:cs="Arial"/>
          <w:noProof/>
          <w:highlight w:val="lightGray"/>
        </w:rPr>
        <w:t xml:space="preserve">vyhotoveních, z nichž poskytovatel obdrží </w:t>
      </w:r>
      <w:r w:rsidRPr="00B360C9">
        <w:rPr>
          <w:rFonts w:ascii="Arial" w:hAnsi="Arial" w:cs="Arial"/>
          <w:noProof/>
          <w:highlight w:val="lightGray"/>
        </w:rPr>
        <w:br/>
        <w:t>3 vyhotovení a příjemce 1 vyhotovení.</w:t>
      </w:r>
    </w:p>
    <w:p w:rsidR="00A8358F" w:rsidRPr="00A8358F" w:rsidRDefault="00A8358F" w:rsidP="00A8358F">
      <w:pPr>
        <w:widowControl w:val="0"/>
        <w:spacing w:after="120"/>
        <w:ind w:left="357"/>
        <w:jc w:val="both"/>
        <w:outlineLvl w:val="0"/>
        <w:rPr>
          <w:rFonts w:ascii="Arial" w:hAnsi="Arial" w:cs="Arial"/>
          <w:noProof/>
        </w:rPr>
      </w:pPr>
    </w:p>
    <w:p w:rsidR="00A8358F" w:rsidRPr="00A8358F" w:rsidRDefault="00A8358F" w:rsidP="00A8358F">
      <w:pPr>
        <w:widowControl w:val="0"/>
        <w:tabs>
          <w:tab w:val="left" w:pos="426"/>
          <w:tab w:val="left" w:pos="5387"/>
        </w:tabs>
        <w:spacing w:after="120"/>
        <w:jc w:val="both"/>
        <w:outlineLvl w:val="0"/>
        <w:rPr>
          <w:rFonts w:ascii="Arial" w:hAnsi="Arial" w:cs="Arial"/>
          <w:noProof/>
        </w:rPr>
      </w:pPr>
      <w:r w:rsidRPr="00A8358F">
        <w:rPr>
          <w:rFonts w:ascii="Arial" w:hAnsi="Arial" w:cs="Arial"/>
          <w:noProof/>
        </w:rPr>
        <w:t>V Olomouci dne ..........................</w:t>
      </w:r>
      <w:r w:rsidRPr="00A8358F">
        <w:rPr>
          <w:rFonts w:ascii="Arial" w:hAnsi="Arial" w:cs="Arial"/>
          <w:noProof/>
        </w:rPr>
        <w:tab/>
        <w:t>V Olomouci dne:……………….</w:t>
      </w:r>
    </w:p>
    <w:p w:rsidR="00A8358F" w:rsidRPr="00A8358F" w:rsidRDefault="00A8358F" w:rsidP="00A8358F">
      <w:pPr>
        <w:widowControl w:val="0"/>
        <w:tabs>
          <w:tab w:val="left" w:pos="426"/>
          <w:tab w:val="left" w:pos="5387"/>
        </w:tabs>
        <w:jc w:val="both"/>
        <w:outlineLvl w:val="0"/>
        <w:rPr>
          <w:rFonts w:ascii="Arial" w:hAnsi="Arial" w:cs="Arial"/>
          <w:noProof/>
        </w:rPr>
      </w:pPr>
    </w:p>
    <w:p w:rsidR="00A8358F" w:rsidRPr="00A8358F" w:rsidRDefault="00A8358F" w:rsidP="00A8358F">
      <w:pPr>
        <w:widowControl w:val="0"/>
        <w:tabs>
          <w:tab w:val="left" w:pos="426"/>
          <w:tab w:val="left" w:pos="5387"/>
        </w:tabs>
        <w:jc w:val="both"/>
        <w:outlineLvl w:val="0"/>
        <w:rPr>
          <w:rFonts w:ascii="Arial" w:hAnsi="Arial" w:cs="Arial"/>
          <w:noProof/>
        </w:rPr>
      </w:pPr>
      <w:r w:rsidRPr="00A8358F">
        <w:rPr>
          <w:rFonts w:ascii="Arial" w:hAnsi="Arial" w:cs="Arial"/>
          <w:noProof/>
        </w:rPr>
        <w:t>Poskytovatel:</w:t>
      </w:r>
      <w:r w:rsidRPr="00A8358F">
        <w:rPr>
          <w:rFonts w:ascii="Arial" w:hAnsi="Arial" w:cs="Arial"/>
          <w:noProof/>
        </w:rPr>
        <w:tab/>
        <w:t>Příjemce:</w:t>
      </w:r>
    </w:p>
    <w:p w:rsidR="00A8358F" w:rsidRPr="00A8358F" w:rsidRDefault="00A8358F" w:rsidP="00A8358F">
      <w:pPr>
        <w:widowControl w:val="0"/>
        <w:tabs>
          <w:tab w:val="left" w:pos="426"/>
          <w:tab w:val="left" w:pos="5387"/>
        </w:tabs>
        <w:jc w:val="both"/>
        <w:outlineLvl w:val="0"/>
        <w:rPr>
          <w:rFonts w:ascii="Arial" w:hAnsi="Arial" w:cs="Arial"/>
          <w:noProof/>
        </w:rPr>
      </w:pPr>
    </w:p>
    <w:p w:rsidR="00A8358F" w:rsidRPr="00A8358F" w:rsidRDefault="00A8358F" w:rsidP="00A8358F">
      <w:pPr>
        <w:widowControl w:val="0"/>
        <w:tabs>
          <w:tab w:val="left" w:pos="426"/>
          <w:tab w:val="left" w:pos="5387"/>
        </w:tabs>
        <w:jc w:val="both"/>
        <w:outlineLvl w:val="0"/>
        <w:rPr>
          <w:rFonts w:ascii="Arial" w:hAnsi="Arial" w:cs="Arial"/>
          <w:noProof/>
        </w:rPr>
      </w:pPr>
    </w:p>
    <w:p w:rsidR="00A8358F" w:rsidRPr="00A8358F" w:rsidRDefault="00A8358F" w:rsidP="00A8358F">
      <w:pPr>
        <w:widowControl w:val="0"/>
        <w:tabs>
          <w:tab w:val="center" w:pos="1701"/>
          <w:tab w:val="center" w:pos="6804"/>
        </w:tabs>
        <w:jc w:val="both"/>
        <w:outlineLvl w:val="0"/>
        <w:rPr>
          <w:rFonts w:ascii="Arial" w:hAnsi="Arial" w:cs="Arial"/>
          <w:noProof/>
        </w:rPr>
      </w:pPr>
      <w:r w:rsidRPr="00A8358F">
        <w:rPr>
          <w:rFonts w:ascii="Arial" w:hAnsi="Arial" w:cs="Arial"/>
          <w:noProof/>
        </w:rPr>
        <w:tab/>
        <w:t>..............................................</w:t>
      </w:r>
      <w:r w:rsidRPr="00A8358F">
        <w:rPr>
          <w:rFonts w:ascii="Arial" w:hAnsi="Arial" w:cs="Arial"/>
          <w:noProof/>
        </w:rPr>
        <w:tab/>
        <w:t>.................................................</w:t>
      </w:r>
    </w:p>
    <w:p w:rsidR="00A8358F" w:rsidRPr="00A8358F" w:rsidRDefault="00A8358F" w:rsidP="00A8358F">
      <w:pPr>
        <w:widowControl w:val="0"/>
        <w:tabs>
          <w:tab w:val="center" w:pos="1843"/>
          <w:tab w:val="center" w:pos="6804"/>
        </w:tabs>
        <w:jc w:val="both"/>
        <w:outlineLvl w:val="0"/>
        <w:rPr>
          <w:rFonts w:ascii="Arial" w:hAnsi="Arial" w:cs="Arial"/>
          <w:noProof/>
        </w:rPr>
      </w:pPr>
      <w:r w:rsidRPr="00A8358F">
        <w:rPr>
          <w:rFonts w:ascii="Arial" w:hAnsi="Arial" w:cs="Arial"/>
          <w:noProof/>
        </w:rPr>
        <w:tab/>
        <w:t>Olomoucký kraj</w:t>
      </w:r>
      <w:r w:rsidRPr="00A8358F">
        <w:rPr>
          <w:rFonts w:ascii="Arial" w:hAnsi="Arial" w:cs="Arial"/>
          <w:noProof/>
        </w:rPr>
        <w:tab/>
        <w:t>RNDr. Ivan Marek</w:t>
      </w:r>
    </w:p>
    <w:p w:rsidR="00A8358F" w:rsidRPr="00A8358F" w:rsidRDefault="00A8358F" w:rsidP="00A8358F">
      <w:pPr>
        <w:widowControl w:val="0"/>
        <w:tabs>
          <w:tab w:val="center" w:pos="1843"/>
          <w:tab w:val="left" w:pos="5387"/>
          <w:tab w:val="center" w:pos="6804"/>
        </w:tabs>
        <w:jc w:val="both"/>
        <w:outlineLvl w:val="0"/>
        <w:rPr>
          <w:rFonts w:ascii="Arial" w:hAnsi="Arial" w:cs="Arial"/>
          <w:noProof/>
        </w:rPr>
      </w:pPr>
      <w:r w:rsidRPr="00A8358F">
        <w:rPr>
          <w:rFonts w:ascii="Arial" w:hAnsi="Arial" w:cs="Arial"/>
          <w:noProof/>
        </w:rPr>
        <w:tab/>
        <w:t>Ing. Martin Tesařík</w:t>
      </w:r>
      <w:r w:rsidRPr="00A8358F">
        <w:rPr>
          <w:rFonts w:ascii="Arial" w:hAnsi="Arial" w:cs="Arial"/>
          <w:noProof/>
        </w:rPr>
        <w:tab/>
      </w:r>
    </w:p>
    <w:p w:rsidR="00A8358F" w:rsidRDefault="00A8358F" w:rsidP="00A8358F">
      <w:pPr>
        <w:widowControl w:val="0"/>
        <w:tabs>
          <w:tab w:val="center" w:pos="1843"/>
          <w:tab w:val="left" w:pos="5387"/>
          <w:tab w:val="center" w:pos="6804"/>
        </w:tabs>
        <w:jc w:val="both"/>
        <w:outlineLvl w:val="0"/>
        <w:rPr>
          <w:rFonts w:ascii="Arial" w:hAnsi="Arial" w:cs="Arial"/>
          <w:noProof/>
        </w:rPr>
      </w:pPr>
      <w:r w:rsidRPr="00A8358F">
        <w:rPr>
          <w:rFonts w:ascii="Arial" w:hAnsi="Arial" w:cs="Arial"/>
          <w:noProof/>
        </w:rPr>
        <w:tab/>
        <w:t xml:space="preserve">hejtman </w:t>
      </w:r>
      <w:r w:rsidRPr="00A8358F">
        <w:rPr>
          <w:rFonts w:ascii="Arial" w:hAnsi="Arial" w:cs="Arial"/>
          <w:noProof/>
        </w:rPr>
        <w:tab/>
      </w:r>
    </w:p>
    <w:p w:rsidR="007F3D40" w:rsidRPr="00A8358F" w:rsidRDefault="007F3D40" w:rsidP="00A8358F">
      <w:pPr>
        <w:widowControl w:val="0"/>
        <w:tabs>
          <w:tab w:val="center" w:pos="1843"/>
          <w:tab w:val="left" w:pos="5387"/>
          <w:tab w:val="center" w:pos="6804"/>
        </w:tabs>
        <w:jc w:val="both"/>
        <w:outlineLvl w:val="0"/>
        <w:rPr>
          <w:rFonts w:ascii="Arial" w:hAnsi="Arial" w:cs="Arial"/>
          <w:noProof/>
        </w:rPr>
      </w:pPr>
    </w:p>
    <w:p w:rsidR="007F3D40" w:rsidRDefault="007F3D40" w:rsidP="00A8358F">
      <w:pPr>
        <w:rPr>
          <w:rFonts w:cs="Arial"/>
        </w:rPr>
      </w:pPr>
    </w:p>
    <w:p w:rsidR="00CD5085" w:rsidRPr="00CD5085" w:rsidRDefault="00A8358F" w:rsidP="00CD5085">
      <w:pPr>
        <w:rPr>
          <w:rFonts w:ascii="Arial" w:hAnsi="Arial" w:cs="Arial"/>
        </w:rPr>
      </w:pPr>
      <w:r w:rsidRPr="00A8358F">
        <w:rPr>
          <w:rFonts w:cs="Arial"/>
        </w:rPr>
        <w:br w:type="page"/>
      </w:r>
      <w:r w:rsidR="00CD5085" w:rsidRPr="00CD5085">
        <w:rPr>
          <w:rFonts w:ascii="Arial" w:hAnsi="Arial" w:cs="Arial"/>
        </w:rPr>
        <w:lastRenderedPageBreak/>
        <w:t xml:space="preserve">Příloha č. 1 smlouvy o </w:t>
      </w:r>
      <w:r w:rsidR="00A81124">
        <w:rPr>
          <w:rFonts w:ascii="Arial" w:hAnsi="Arial" w:cs="Arial"/>
        </w:rPr>
        <w:t>poskytnutí příspěvku</w:t>
      </w:r>
    </w:p>
    <w:p w:rsidR="00CD5085" w:rsidRPr="00CD5085" w:rsidRDefault="00CD5085" w:rsidP="00CD5085">
      <w:pPr>
        <w:rPr>
          <w:rFonts w:ascii="Arial" w:hAnsi="Arial" w:cs="Arial"/>
        </w:rPr>
      </w:pPr>
    </w:p>
    <w:p w:rsidR="00CD5085" w:rsidRPr="00CD5085" w:rsidRDefault="00CD5085" w:rsidP="00CD5085">
      <w:pPr>
        <w:rPr>
          <w:rFonts w:ascii="Arial" w:hAnsi="Arial" w:cs="Arial"/>
          <w:b/>
          <w:bCs/>
        </w:rPr>
      </w:pPr>
      <w:r w:rsidRPr="00CD5085">
        <w:rPr>
          <w:rFonts w:ascii="Arial" w:hAnsi="Arial" w:cs="Arial"/>
          <w:b/>
          <w:bCs/>
        </w:rPr>
        <w:t xml:space="preserve">Finanční rozvaha Olomouc region </w:t>
      </w:r>
      <w:proofErr w:type="spellStart"/>
      <w:r w:rsidRPr="00CD5085">
        <w:rPr>
          <w:rFonts w:ascii="Arial" w:hAnsi="Arial" w:cs="Arial"/>
          <w:b/>
          <w:bCs/>
        </w:rPr>
        <w:t>Card</w:t>
      </w:r>
      <w:proofErr w:type="spellEnd"/>
      <w:r w:rsidRPr="00CD5085">
        <w:rPr>
          <w:rFonts w:ascii="Arial" w:hAnsi="Arial" w:cs="Arial"/>
          <w:b/>
          <w:bCs/>
        </w:rPr>
        <w:t xml:space="preserve"> na rok 2012</w:t>
      </w:r>
    </w:p>
    <w:p w:rsidR="00CD5085" w:rsidRPr="00CD5085" w:rsidRDefault="00CD5085" w:rsidP="00CD5085">
      <w:pPr>
        <w:rPr>
          <w:rFonts w:ascii="Arial" w:hAnsi="Arial" w:cs="Arial"/>
          <w:b/>
          <w:bCs/>
          <w:sz w:val="20"/>
          <w:szCs w:val="20"/>
        </w:rPr>
      </w:pPr>
    </w:p>
    <w:tbl>
      <w:tblPr>
        <w:tblW w:w="9370" w:type="dxa"/>
        <w:tblInd w:w="55" w:type="dxa"/>
        <w:tblCellMar>
          <w:left w:w="70" w:type="dxa"/>
          <w:right w:w="70" w:type="dxa"/>
        </w:tblCellMar>
        <w:tblLook w:val="04A0" w:firstRow="1" w:lastRow="0" w:firstColumn="1" w:lastColumn="0" w:noHBand="0" w:noVBand="1"/>
      </w:tblPr>
      <w:tblGrid>
        <w:gridCol w:w="5685"/>
        <w:gridCol w:w="1701"/>
        <w:gridCol w:w="1843"/>
        <w:gridCol w:w="141"/>
      </w:tblGrid>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i/>
                <w:iCs/>
                <w:sz w:val="20"/>
                <w:szCs w:val="20"/>
              </w:rPr>
            </w:pPr>
            <w:r w:rsidRPr="00CD5085">
              <w:rPr>
                <w:rFonts w:ascii="Arial" w:hAnsi="Arial" w:cs="Arial"/>
                <w:i/>
                <w:iCs/>
                <w:sz w:val="20"/>
                <w:szCs w:val="20"/>
              </w:rPr>
              <w:t xml:space="preserve">Počet </w:t>
            </w:r>
            <w:r w:rsidRPr="00CD5085">
              <w:rPr>
                <w:rFonts w:ascii="Arial" w:hAnsi="Arial" w:cs="Arial"/>
                <w:b/>
                <w:bCs/>
                <w:i/>
                <w:iCs/>
                <w:sz w:val="20"/>
                <w:szCs w:val="20"/>
              </w:rPr>
              <w:t>vydaných</w:t>
            </w:r>
            <w:r w:rsidRPr="00CD5085">
              <w:rPr>
                <w:rFonts w:ascii="Arial" w:hAnsi="Arial" w:cs="Arial"/>
                <w:i/>
                <w:iCs/>
                <w:sz w:val="20"/>
                <w:szCs w:val="20"/>
              </w:rPr>
              <w:t xml:space="preserve"> karet za rok 2012- odhad</w:t>
            </w:r>
          </w:p>
        </w:tc>
        <w:tc>
          <w:tcPr>
            <w:tcW w:w="1701" w:type="dxa"/>
            <w:tcBorders>
              <w:top w:val="single" w:sz="4" w:space="0" w:color="auto"/>
              <w:left w:val="nil"/>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7000</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315"/>
        </w:trPr>
        <w:tc>
          <w:tcPr>
            <w:tcW w:w="5685" w:type="dxa"/>
            <w:tcBorders>
              <w:top w:val="nil"/>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i/>
                <w:iCs/>
                <w:sz w:val="20"/>
                <w:szCs w:val="20"/>
              </w:rPr>
            </w:pPr>
            <w:r w:rsidRPr="00CD5085">
              <w:rPr>
                <w:rFonts w:ascii="Arial" w:hAnsi="Arial" w:cs="Arial"/>
                <w:i/>
                <w:iCs/>
                <w:sz w:val="20"/>
                <w:szCs w:val="20"/>
              </w:rPr>
              <w:t xml:space="preserve">Počet </w:t>
            </w:r>
            <w:r w:rsidRPr="00CD5085">
              <w:rPr>
                <w:rFonts w:ascii="Arial" w:hAnsi="Arial" w:cs="Arial"/>
                <w:b/>
                <w:bCs/>
                <w:i/>
                <w:iCs/>
                <w:sz w:val="20"/>
                <w:szCs w:val="20"/>
              </w:rPr>
              <w:t>prodaných</w:t>
            </w:r>
            <w:r w:rsidRPr="00CD5085">
              <w:rPr>
                <w:rFonts w:ascii="Arial" w:hAnsi="Arial" w:cs="Arial"/>
                <w:i/>
                <w:iCs/>
                <w:sz w:val="20"/>
                <w:szCs w:val="20"/>
              </w:rPr>
              <w:t xml:space="preserve"> karet za rok 2012 - odhad</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6000</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i/>
                <w:iCs/>
                <w:sz w:val="20"/>
                <w:szCs w:val="20"/>
              </w:rPr>
            </w:pPr>
            <w:r w:rsidRPr="00CD5085">
              <w:rPr>
                <w:rFonts w:ascii="Arial" w:hAnsi="Arial" w:cs="Arial"/>
                <w:i/>
                <w:iCs/>
                <w:sz w:val="20"/>
                <w:szCs w:val="20"/>
              </w:rPr>
              <w:t>Součástí kampaně je odběr 1000 karet pro CK</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i/>
                <w:iCs/>
                <w:sz w:val="20"/>
                <w:szCs w:val="20"/>
              </w:rPr>
            </w:pPr>
            <w:r w:rsidRPr="00CD5085">
              <w:rPr>
                <w:rFonts w:ascii="Arial" w:hAnsi="Arial" w:cs="Arial"/>
                <w:i/>
                <w:iCs/>
                <w:sz w:val="20"/>
                <w:szCs w:val="20"/>
              </w:rPr>
              <w:t> </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285"/>
        </w:trPr>
        <w:tc>
          <w:tcPr>
            <w:tcW w:w="5685" w:type="dxa"/>
            <w:tcBorders>
              <w:top w:val="nil"/>
              <w:left w:val="single" w:sz="4" w:space="0" w:color="auto"/>
              <w:bottom w:val="single" w:sz="4" w:space="0" w:color="auto"/>
              <w:right w:val="single" w:sz="4" w:space="0" w:color="auto"/>
            </w:tcBorders>
            <w:shd w:val="clear" w:color="000000" w:fill="99CCFF"/>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položky - leden - prosinec 2012</w:t>
            </w:r>
          </w:p>
        </w:tc>
        <w:tc>
          <w:tcPr>
            <w:tcW w:w="1701" w:type="dxa"/>
            <w:tcBorders>
              <w:top w:val="nil"/>
              <w:left w:val="nil"/>
              <w:bottom w:val="single" w:sz="4" w:space="0" w:color="auto"/>
              <w:right w:val="single" w:sz="4" w:space="0" w:color="auto"/>
            </w:tcBorders>
            <w:shd w:val="clear" w:color="000000" w:fill="99CC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cena bez DPH</w:t>
            </w:r>
          </w:p>
        </w:tc>
        <w:tc>
          <w:tcPr>
            <w:tcW w:w="1843" w:type="dxa"/>
            <w:tcBorders>
              <w:top w:val="nil"/>
              <w:left w:val="nil"/>
              <w:bottom w:val="single" w:sz="4" w:space="0" w:color="auto"/>
              <w:right w:val="single" w:sz="4" w:space="0" w:color="auto"/>
            </w:tcBorders>
            <w:shd w:val="clear" w:color="000000" w:fill="99CC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cena vč. DPH</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A) NÁKLADY</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I. Provozní náklady:</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 xml:space="preserve">výroba karet 7000 ks, samolepky a označení prodejců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64 583 Kč</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77 500 Kč</w:t>
            </w:r>
          </w:p>
        </w:tc>
      </w:tr>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b/>
                <w:bCs/>
                <w:sz w:val="20"/>
                <w:szCs w:val="20"/>
              </w:rPr>
            </w:pPr>
            <w:proofErr w:type="spellStart"/>
            <w:r w:rsidRPr="00CD5085">
              <w:rPr>
                <w:rFonts w:ascii="Arial" w:hAnsi="Arial" w:cs="Arial"/>
                <w:b/>
                <w:bCs/>
                <w:sz w:val="20"/>
                <w:szCs w:val="20"/>
              </w:rPr>
              <w:t>info</w:t>
            </w:r>
            <w:proofErr w:type="spellEnd"/>
            <w:r w:rsidRPr="00CD5085">
              <w:rPr>
                <w:rFonts w:ascii="Arial" w:hAnsi="Arial" w:cs="Arial"/>
                <w:b/>
                <w:bCs/>
                <w:sz w:val="20"/>
                <w:szCs w:val="20"/>
              </w:rPr>
              <w:t xml:space="preserve"> letáčky - doplnění mutací</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37 500 Kč</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45 000 Kč</w:t>
            </w:r>
          </w:p>
        </w:tc>
      </w:tr>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brožura ORC</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112 500 Kč</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135 000 Kč</w:t>
            </w:r>
          </w:p>
        </w:tc>
      </w:tr>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spolupráce CK - Čedok (katalog)</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29 167 Kč</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35 000 Kč</w:t>
            </w:r>
          </w:p>
        </w:tc>
      </w:tr>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spolupráce CK (distribuce 1000 karet k produktu)</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0 Kč</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0 Kč</w:t>
            </w:r>
          </w:p>
        </w:tc>
      </w:tr>
      <w:tr w:rsidR="00CD5085" w:rsidRPr="00CD5085" w:rsidTr="00CD5085">
        <w:trPr>
          <w:gridAfter w:val="1"/>
          <w:wAfter w:w="141" w:type="dxa"/>
          <w:trHeight w:val="285"/>
        </w:trPr>
        <w:tc>
          <w:tcPr>
            <w:tcW w:w="568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administrace projektu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300 000 Kč</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360 000 Kč</w:t>
            </w:r>
          </w:p>
        </w:tc>
      </w:tr>
      <w:tr w:rsidR="00CD5085" w:rsidRPr="00CD5085" w:rsidTr="00CD5085">
        <w:trPr>
          <w:gridAfter w:val="1"/>
          <w:wAfter w:w="141" w:type="dxa"/>
          <w:trHeight w:val="285"/>
        </w:trPr>
        <w:tc>
          <w:tcPr>
            <w:tcW w:w="5685" w:type="dxa"/>
            <w:tcBorders>
              <w:top w:val="nil"/>
              <w:left w:val="single" w:sz="4" w:space="0" w:color="auto"/>
              <w:bottom w:val="single" w:sz="4" w:space="0" w:color="auto"/>
              <w:right w:val="single" w:sz="4" w:space="0" w:color="auto"/>
            </w:tcBorders>
            <w:shd w:val="clear" w:color="000000" w:fill="FFFFFF"/>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strategie a obsahové řešení m-ARK</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8 333 Kč</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10 000 Kč</w:t>
            </w:r>
          </w:p>
        </w:tc>
      </w:tr>
      <w:tr w:rsidR="00CD5085" w:rsidRPr="00CD5085" w:rsidTr="00CD5085">
        <w:trPr>
          <w:gridAfter w:val="1"/>
          <w:wAfter w:w="141" w:type="dxa"/>
          <w:trHeight w:val="285"/>
        </w:trPr>
        <w:tc>
          <w:tcPr>
            <w:tcW w:w="5685" w:type="dxa"/>
            <w:tcBorders>
              <w:top w:val="nil"/>
              <w:left w:val="single" w:sz="4" w:space="0" w:color="auto"/>
              <w:bottom w:val="single" w:sz="4" w:space="0" w:color="auto"/>
              <w:right w:val="single" w:sz="4" w:space="0" w:color="auto"/>
            </w:tcBorders>
            <w:shd w:val="clear" w:color="auto" w:fill="auto"/>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režijní náklady m-ARK</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75 000 Kč</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90 000 Kč</w:t>
            </w:r>
          </w:p>
        </w:tc>
      </w:tr>
      <w:tr w:rsidR="00CD5085" w:rsidRPr="00CD5085" w:rsidTr="00CD5085">
        <w:trPr>
          <w:gridAfter w:val="1"/>
          <w:wAfter w:w="141" w:type="dxa"/>
          <w:trHeight w:val="285"/>
        </w:trPr>
        <w:tc>
          <w:tcPr>
            <w:tcW w:w="5685" w:type="dxa"/>
            <w:tcBorders>
              <w:top w:val="nil"/>
              <w:left w:val="single" w:sz="4" w:space="0" w:color="auto"/>
              <w:bottom w:val="single" w:sz="4" w:space="0" w:color="auto"/>
              <w:right w:val="single" w:sz="4" w:space="0" w:color="auto"/>
            </w:tcBorders>
            <w:shd w:val="clear" w:color="auto" w:fill="auto"/>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provoz webu vč. aktualizace</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58 333 Kč</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70 000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single" w:sz="4" w:space="0" w:color="auto"/>
            </w:tcBorders>
            <w:shd w:val="clear" w:color="000000" w:fill="C0C0C0"/>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 xml:space="preserve">Provozní náklady celkem: </w:t>
            </w:r>
          </w:p>
        </w:tc>
        <w:tc>
          <w:tcPr>
            <w:tcW w:w="1701" w:type="dxa"/>
            <w:tcBorders>
              <w:top w:val="nil"/>
              <w:left w:val="nil"/>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685 417 Kč</w:t>
            </w:r>
          </w:p>
        </w:tc>
        <w:tc>
          <w:tcPr>
            <w:tcW w:w="1843" w:type="dxa"/>
            <w:tcBorders>
              <w:top w:val="nil"/>
              <w:left w:val="nil"/>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822 500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single" w:sz="4" w:space="0" w:color="auto"/>
            </w:tcBorders>
            <w:shd w:val="clear" w:color="000000" w:fill="FFFFFF"/>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II. Náklady na reklamní kampaň a podporu prodeje</w:t>
            </w:r>
          </w:p>
        </w:tc>
        <w:tc>
          <w:tcPr>
            <w:tcW w:w="1701" w:type="dxa"/>
            <w:tcBorders>
              <w:top w:val="nil"/>
              <w:left w:val="nil"/>
              <w:bottom w:val="single" w:sz="4" w:space="0" w:color="auto"/>
              <w:right w:val="single" w:sz="4" w:space="0" w:color="auto"/>
            </w:tcBorders>
            <w:shd w:val="clear" w:color="000000" w:fill="FFFF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c>
          <w:tcPr>
            <w:tcW w:w="1843" w:type="dxa"/>
            <w:tcBorders>
              <w:top w:val="nil"/>
              <w:left w:val="nil"/>
              <w:bottom w:val="single" w:sz="4" w:space="0" w:color="auto"/>
              <w:right w:val="single" w:sz="4" w:space="0" w:color="auto"/>
            </w:tcBorders>
            <w:shd w:val="clear" w:color="auto" w:fill="auto"/>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nil"/>
            </w:tcBorders>
            <w:shd w:val="clear" w:color="auto" w:fill="auto"/>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média (tisk, soutěž)</w:t>
            </w:r>
          </w:p>
        </w:tc>
        <w:tc>
          <w:tcPr>
            <w:tcW w:w="1701" w:type="dxa"/>
            <w:tcBorders>
              <w:top w:val="nil"/>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12 500 Kč</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15 000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nil"/>
            </w:tcBorders>
            <w:shd w:val="clear" w:color="000000" w:fill="C0C0C0"/>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 xml:space="preserve">Náklady na reklamní kampaň celkem: </w:t>
            </w:r>
          </w:p>
        </w:tc>
        <w:tc>
          <w:tcPr>
            <w:tcW w:w="1701" w:type="dxa"/>
            <w:tcBorders>
              <w:top w:val="nil"/>
              <w:left w:val="single" w:sz="4" w:space="0" w:color="auto"/>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12 500 Kč</w:t>
            </w:r>
          </w:p>
        </w:tc>
        <w:tc>
          <w:tcPr>
            <w:tcW w:w="1843" w:type="dxa"/>
            <w:tcBorders>
              <w:top w:val="nil"/>
              <w:left w:val="nil"/>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15 000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nil"/>
            </w:tcBorders>
            <w:shd w:val="clear" w:color="000000" w:fill="FFFFFF"/>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III. Náklady na úhradu provizí a vstupného</w:t>
            </w:r>
          </w:p>
        </w:tc>
        <w:tc>
          <w:tcPr>
            <w:tcW w:w="1701" w:type="dxa"/>
            <w:tcBorders>
              <w:top w:val="nil"/>
              <w:left w:val="single" w:sz="4" w:space="0" w:color="auto"/>
              <w:bottom w:val="single" w:sz="4" w:space="0" w:color="auto"/>
              <w:right w:val="single" w:sz="4" w:space="0" w:color="auto"/>
            </w:tcBorders>
            <w:shd w:val="clear" w:color="000000" w:fill="FFFF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dotace vstupného: Ø 54,5 Kč/karta</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272 500 Kč</w:t>
            </w:r>
          </w:p>
        </w:tc>
        <w:tc>
          <w:tcPr>
            <w:tcW w:w="1843" w:type="dxa"/>
            <w:tcBorders>
              <w:top w:val="nil"/>
              <w:left w:val="nil"/>
              <w:bottom w:val="single" w:sz="4" w:space="0" w:color="auto"/>
              <w:right w:val="single" w:sz="4" w:space="0" w:color="auto"/>
            </w:tcBorders>
            <w:shd w:val="clear" w:color="000000" w:fill="FFFF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327 000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dotace MHD</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41 667 Kč</w:t>
            </w:r>
          </w:p>
        </w:tc>
        <w:tc>
          <w:tcPr>
            <w:tcW w:w="1843" w:type="dxa"/>
            <w:tcBorders>
              <w:top w:val="nil"/>
              <w:left w:val="nil"/>
              <w:bottom w:val="single" w:sz="4" w:space="0" w:color="auto"/>
              <w:right w:val="single" w:sz="4" w:space="0" w:color="auto"/>
            </w:tcBorders>
            <w:shd w:val="clear" w:color="000000" w:fill="FFFF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50 000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 xml:space="preserve">úhrada </w:t>
            </w:r>
            <w:proofErr w:type="spellStart"/>
            <w:r w:rsidRPr="00CD5085">
              <w:rPr>
                <w:rFonts w:ascii="Arial" w:hAnsi="Arial" w:cs="Arial"/>
                <w:b/>
                <w:bCs/>
                <w:sz w:val="20"/>
                <w:szCs w:val="20"/>
              </w:rPr>
              <w:t>proviz</w:t>
            </w:r>
            <w:proofErr w:type="spellEnd"/>
            <w:r w:rsidRPr="00CD5085">
              <w:rPr>
                <w:rFonts w:ascii="Arial" w:hAnsi="Arial" w:cs="Arial"/>
                <w:b/>
                <w:bCs/>
                <w:sz w:val="20"/>
                <w:szCs w:val="20"/>
              </w:rPr>
              <w:t xml:space="preserve">. prodejcům: 10 % z prodaných karet </w:t>
            </w:r>
          </w:p>
        </w:tc>
        <w:tc>
          <w:tcPr>
            <w:tcW w:w="1701"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50 000 Kč</w:t>
            </w:r>
          </w:p>
        </w:tc>
        <w:tc>
          <w:tcPr>
            <w:tcW w:w="1843" w:type="dxa"/>
            <w:tcBorders>
              <w:top w:val="nil"/>
              <w:left w:val="nil"/>
              <w:bottom w:val="single" w:sz="4" w:space="0" w:color="auto"/>
              <w:right w:val="single" w:sz="4" w:space="0" w:color="auto"/>
            </w:tcBorders>
            <w:shd w:val="clear" w:color="000000" w:fill="FFFF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60 000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nil"/>
            </w:tcBorders>
            <w:shd w:val="clear" w:color="000000" w:fill="C0C0C0"/>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Náklady na úhradu provizí a vstupného celkem</w:t>
            </w:r>
          </w:p>
        </w:tc>
        <w:tc>
          <w:tcPr>
            <w:tcW w:w="1701" w:type="dxa"/>
            <w:tcBorders>
              <w:top w:val="nil"/>
              <w:left w:val="single" w:sz="4" w:space="0" w:color="auto"/>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364 167 Kč</w:t>
            </w:r>
          </w:p>
        </w:tc>
        <w:tc>
          <w:tcPr>
            <w:tcW w:w="1843" w:type="dxa"/>
            <w:tcBorders>
              <w:top w:val="nil"/>
              <w:left w:val="nil"/>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i/>
                <w:iCs/>
                <w:sz w:val="20"/>
                <w:szCs w:val="20"/>
              </w:rPr>
            </w:pPr>
            <w:r w:rsidRPr="00CD5085">
              <w:rPr>
                <w:rFonts w:ascii="Arial" w:hAnsi="Arial" w:cs="Arial"/>
                <w:b/>
                <w:bCs/>
                <w:i/>
                <w:iCs/>
                <w:sz w:val="20"/>
                <w:szCs w:val="20"/>
              </w:rPr>
              <w:t>437 000 Kč</w:t>
            </w:r>
          </w:p>
        </w:tc>
      </w:tr>
      <w:tr w:rsidR="00CD5085" w:rsidRPr="00CD5085" w:rsidTr="00CD5085">
        <w:trPr>
          <w:gridAfter w:val="1"/>
          <w:wAfter w:w="141" w:type="dxa"/>
          <w:trHeight w:val="375"/>
        </w:trPr>
        <w:tc>
          <w:tcPr>
            <w:tcW w:w="5685" w:type="dxa"/>
            <w:tcBorders>
              <w:top w:val="nil"/>
              <w:left w:val="single" w:sz="4" w:space="0" w:color="auto"/>
              <w:bottom w:val="single" w:sz="4" w:space="0" w:color="auto"/>
              <w:right w:val="nil"/>
            </w:tcBorders>
            <w:shd w:val="clear" w:color="000000" w:fill="C0C0C0"/>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Celkem náklady</w:t>
            </w:r>
          </w:p>
        </w:tc>
        <w:tc>
          <w:tcPr>
            <w:tcW w:w="1701" w:type="dxa"/>
            <w:tcBorders>
              <w:top w:val="nil"/>
              <w:left w:val="single" w:sz="4" w:space="0" w:color="auto"/>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1 062 083 Kč</w:t>
            </w:r>
          </w:p>
        </w:tc>
        <w:tc>
          <w:tcPr>
            <w:tcW w:w="1843" w:type="dxa"/>
            <w:tcBorders>
              <w:top w:val="nil"/>
              <w:left w:val="nil"/>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1 274 500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nil"/>
            </w:tcBorders>
            <w:shd w:val="clear" w:color="000000" w:fill="FFFFFF"/>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B) VÝNOSY</w:t>
            </w:r>
          </w:p>
        </w:tc>
        <w:tc>
          <w:tcPr>
            <w:tcW w:w="1701" w:type="dxa"/>
            <w:tcBorders>
              <w:top w:val="nil"/>
              <w:left w:val="single" w:sz="4" w:space="0" w:color="auto"/>
              <w:bottom w:val="single" w:sz="4" w:space="0" w:color="auto"/>
              <w:right w:val="single" w:sz="4" w:space="0" w:color="auto"/>
            </w:tcBorders>
            <w:shd w:val="clear" w:color="000000" w:fill="FFFF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000000" w:fill="auto"/>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 xml:space="preserve">prodej 5900 karet rok Ø cena 125 Kč </w:t>
            </w:r>
          </w:p>
        </w:tc>
        <w:tc>
          <w:tcPr>
            <w:tcW w:w="1701" w:type="dxa"/>
            <w:tcBorders>
              <w:top w:val="single" w:sz="4" w:space="0" w:color="auto"/>
              <w:left w:val="nil"/>
              <w:bottom w:val="single" w:sz="4" w:space="0" w:color="auto"/>
              <w:right w:val="single" w:sz="4" w:space="0" w:color="auto"/>
            </w:tcBorders>
            <w:shd w:val="clear" w:color="000000"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614 583 Kč</w:t>
            </w:r>
          </w:p>
        </w:tc>
        <w:tc>
          <w:tcPr>
            <w:tcW w:w="1843" w:type="dxa"/>
            <w:tcBorders>
              <w:top w:val="single" w:sz="4" w:space="0" w:color="auto"/>
              <w:left w:val="nil"/>
              <w:bottom w:val="single" w:sz="4" w:space="0" w:color="auto"/>
              <w:right w:val="single" w:sz="4" w:space="0" w:color="auto"/>
            </w:tcBorders>
            <w:shd w:val="clear" w:color="000000"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737 500 Kč</w:t>
            </w:r>
          </w:p>
        </w:tc>
      </w:tr>
      <w:tr w:rsidR="00CD5085" w:rsidRPr="00CD5085" w:rsidTr="00CD5085">
        <w:trPr>
          <w:gridAfter w:val="1"/>
          <w:wAfter w:w="141" w:type="dxa"/>
          <w:trHeight w:val="300"/>
        </w:trPr>
        <w:tc>
          <w:tcPr>
            <w:tcW w:w="5685" w:type="dxa"/>
            <w:tcBorders>
              <w:top w:val="single" w:sz="4" w:space="0" w:color="auto"/>
              <w:left w:val="single" w:sz="4" w:space="0" w:color="auto"/>
              <w:bottom w:val="single" w:sz="4" w:space="0" w:color="auto"/>
              <w:right w:val="single" w:sz="4" w:space="0" w:color="auto"/>
            </w:tcBorders>
            <w:shd w:val="clear" w:color="000000" w:fill="auto"/>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 xml:space="preserve">OK a MMOL pro pracovní účely (100 ks soutěže, </w:t>
            </w:r>
            <w:proofErr w:type="spellStart"/>
            <w:r w:rsidRPr="00CD5085">
              <w:rPr>
                <w:rFonts w:ascii="Arial" w:hAnsi="Arial" w:cs="Arial"/>
                <w:b/>
                <w:bCs/>
                <w:sz w:val="20"/>
                <w:szCs w:val="20"/>
              </w:rPr>
              <w:t>press</w:t>
            </w:r>
            <w:proofErr w:type="spellEnd"/>
            <w:r w:rsidRPr="00CD5085">
              <w:rPr>
                <w:rFonts w:ascii="Arial" w:hAnsi="Arial" w:cs="Arial"/>
                <w:b/>
                <w:bCs/>
                <w:sz w:val="20"/>
                <w:szCs w:val="20"/>
              </w:rPr>
              <w:t xml:space="preserve"> </w:t>
            </w:r>
            <w:proofErr w:type="spellStart"/>
            <w:r w:rsidRPr="00CD5085">
              <w:rPr>
                <w:rFonts w:ascii="Arial" w:hAnsi="Arial" w:cs="Arial"/>
                <w:b/>
                <w:bCs/>
                <w:sz w:val="20"/>
                <w:szCs w:val="20"/>
              </w:rPr>
              <w:t>tripy</w:t>
            </w:r>
            <w:proofErr w:type="spellEnd"/>
            <w:r w:rsidRPr="00CD5085">
              <w:rPr>
                <w:rFonts w:ascii="Arial" w:hAnsi="Arial" w:cs="Arial"/>
                <w:b/>
                <w:bCs/>
                <w:sz w:val="20"/>
                <w:szCs w:val="20"/>
              </w:rPr>
              <w:t xml:space="preserve">, </w:t>
            </w:r>
            <w:proofErr w:type="spellStart"/>
            <w:r w:rsidRPr="00CD5085">
              <w:rPr>
                <w:rFonts w:ascii="Arial" w:hAnsi="Arial" w:cs="Arial"/>
                <w:b/>
                <w:bCs/>
                <w:sz w:val="20"/>
                <w:szCs w:val="20"/>
              </w:rPr>
              <w:t>fam</w:t>
            </w:r>
            <w:proofErr w:type="spellEnd"/>
            <w:r w:rsidRPr="00CD5085">
              <w:rPr>
                <w:rFonts w:ascii="Arial" w:hAnsi="Arial" w:cs="Arial"/>
                <w:b/>
                <w:bCs/>
                <w:sz w:val="20"/>
                <w:szCs w:val="20"/>
              </w:rPr>
              <w:t xml:space="preserve"> </w:t>
            </w:r>
            <w:proofErr w:type="spellStart"/>
            <w:r w:rsidRPr="00CD5085">
              <w:rPr>
                <w:rFonts w:ascii="Arial" w:hAnsi="Arial" w:cs="Arial"/>
                <w:b/>
                <w:bCs/>
                <w:sz w:val="20"/>
                <w:szCs w:val="20"/>
              </w:rPr>
              <w:t>tripy</w:t>
            </w:r>
            <w:proofErr w:type="spellEnd"/>
            <w:r w:rsidRPr="00CD5085">
              <w:rPr>
                <w:rFonts w:ascii="Arial" w:hAnsi="Arial" w:cs="Arial"/>
                <w:b/>
                <w:bCs/>
                <w:sz w:val="20"/>
                <w:szCs w:val="20"/>
              </w:rPr>
              <w:t>)</w:t>
            </w:r>
          </w:p>
        </w:tc>
        <w:tc>
          <w:tcPr>
            <w:tcW w:w="1701" w:type="dxa"/>
            <w:tcBorders>
              <w:top w:val="single" w:sz="4" w:space="0" w:color="auto"/>
              <w:left w:val="nil"/>
              <w:bottom w:val="single" w:sz="4" w:space="0" w:color="auto"/>
              <w:right w:val="single" w:sz="4" w:space="0" w:color="auto"/>
            </w:tcBorders>
            <w:shd w:val="clear" w:color="000000"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0 Kč</w:t>
            </w:r>
          </w:p>
        </w:tc>
        <w:tc>
          <w:tcPr>
            <w:tcW w:w="1843" w:type="dxa"/>
            <w:tcBorders>
              <w:top w:val="single" w:sz="4" w:space="0" w:color="auto"/>
              <w:left w:val="nil"/>
              <w:bottom w:val="single" w:sz="4" w:space="0" w:color="auto"/>
              <w:right w:val="single" w:sz="4" w:space="0" w:color="auto"/>
            </w:tcBorders>
            <w:shd w:val="clear" w:color="000000"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0 Kč</w:t>
            </w:r>
          </w:p>
        </w:tc>
      </w:tr>
      <w:tr w:rsidR="00CD5085" w:rsidRPr="00CD5085" w:rsidTr="00CD5085">
        <w:trPr>
          <w:gridAfter w:val="1"/>
          <w:wAfter w:w="141" w:type="dxa"/>
          <w:trHeight w:val="375"/>
        </w:trPr>
        <w:tc>
          <w:tcPr>
            <w:tcW w:w="5685" w:type="dxa"/>
            <w:tcBorders>
              <w:top w:val="nil"/>
              <w:left w:val="single" w:sz="4" w:space="0" w:color="auto"/>
              <w:bottom w:val="single" w:sz="4" w:space="0" w:color="auto"/>
              <w:right w:val="nil"/>
            </w:tcBorders>
            <w:shd w:val="clear" w:color="000000" w:fill="C0C0C0"/>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Celkem výnosy</w:t>
            </w:r>
          </w:p>
        </w:tc>
        <w:tc>
          <w:tcPr>
            <w:tcW w:w="1701" w:type="dxa"/>
            <w:tcBorders>
              <w:top w:val="nil"/>
              <w:left w:val="single" w:sz="4" w:space="0" w:color="auto"/>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614 583 Kč</w:t>
            </w:r>
          </w:p>
        </w:tc>
        <w:tc>
          <w:tcPr>
            <w:tcW w:w="1843" w:type="dxa"/>
            <w:tcBorders>
              <w:top w:val="nil"/>
              <w:left w:val="nil"/>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737 500 Kč</w:t>
            </w:r>
          </w:p>
        </w:tc>
      </w:tr>
      <w:tr w:rsidR="00CD5085" w:rsidRPr="00CD5085" w:rsidTr="00CD5085">
        <w:trPr>
          <w:gridAfter w:val="1"/>
          <w:wAfter w:w="141" w:type="dxa"/>
          <w:trHeight w:val="300"/>
        </w:trPr>
        <w:tc>
          <w:tcPr>
            <w:tcW w:w="5685" w:type="dxa"/>
            <w:tcBorders>
              <w:top w:val="nil"/>
              <w:left w:val="single" w:sz="4" w:space="0" w:color="auto"/>
              <w:bottom w:val="single" w:sz="4" w:space="0" w:color="auto"/>
              <w:right w:val="nil"/>
            </w:tcBorders>
            <w:shd w:val="clear" w:color="000000" w:fill="FFFFFF"/>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000000" w:fill="FFFFFF"/>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c>
          <w:tcPr>
            <w:tcW w:w="1843" w:type="dxa"/>
            <w:tcBorders>
              <w:top w:val="nil"/>
              <w:left w:val="nil"/>
              <w:bottom w:val="single" w:sz="4" w:space="0" w:color="auto"/>
              <w:right w:val="single" w:sz="4" w:space="0" w:color="auto"/>
            </w:tcBorders>
            <w:shd w:val="clear" w:color="auto" w:fill="auto"/>
            <w:noWrap/>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w:t>
            </w:r>
          </w:p>
        </w:tc>
      </w:tr>
      <w:tr w:rsidR="00CD5085" w:rsidRPr="00CD5085" w:rsidTr="00CD5085">
        <w:trPr>
          <w:gridAfter w:val="1"/>
          <w:wAfter w:w="141" w:type="dxa"/>
          <w:trHeight w:val="750"/>
        </w:trPr>
        <w:tc>
          <w:tcPr>
            <w:tcW w:w="5685" w:type="dxa"/>
            <w:tcBorders>
              <w:top w:val="nil"/>
              <w:left w:val="single" w:sz="4" w:space="0" w:color="auto"/>
              <w:bottom w:val="single" w:sz="4" w:space="0" w:color="auto"/>
              <w:right w:val="nil"/>
            </w:tcBorders>
            <w:shd w:val="clear" w:color="000000" w:fill="C0C0C0"/>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 xml:space="preserve">Částka nutná na dofinancování projektu Olomouc region </w:t>
            </w:r>
            <w:proofErr w:type="spellStart"/>
            <w:r w:rsidRPr="00CD5085">
              <w:rPr>
                <w:rFonts w:ascii="Arial" w:hAnsi="Arial" w:cs="Arial"/>
                <w:b/>
                <w:bCs/>
                <w:sz w:val="20"/>
                <w:szCs w:val="20"/>
              </w:rPr>
              <w:t>Card</w:t>
            </w:r>
            <w:proofErr w:type="spellEnd"/>
            <w:r w:rsidRPr="00CD5085">
              <w:rPr>
                <w:rFonts w:ascii="Arial" w:hAnsi="Arial" w:cs="Arial"/>
                <w:b/>
                <w:bCs/>
                <w:sz w:val="20"/>
                <w:szCs w:val="20"/>
              </w:rPr>
              <w:t xml:space="preserve"> na rok 2012</w:t>
            </w:r>
          </w:p>
        </w:tc>
        <w:tc>
          <w:tcPr>
            <w:tcW w:w="1701" w:type="dxa"/>
            <w:tcBorders>
              <w:top w:val="nil"/>
              <w:left w:val="single" w:sz="4" w:space="0" w:color="auto"/>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447 500 Kč</w:t>
            </w:r>
          </w:p>
        </w:tc>
        <w:tc>
          <w:tcPr>
            <w:tcW w:w="1843" w:type="dxa"/>
            <w:tcBorders>
              <w:top w:val="nil"/>
              <w:left w:val="nil"/>
              <w:bottom w:val="single" w:sz="4" w:space="0" w:color="auto"/>
              <w:right w:val="single" w:sz="4" w:space="0" w:color="auto"/>
            </w:tcBorders>
            <w:shd w:val="clear" w:color="000000" w:fill="C0C0C0"/>
            <w:noWrap/>
            <w:vAlign w:val="bottom"/>
            <w:hideMark/>
          </w:tcPr>
          <w:p w:rsidR="00CD5085" w:rsidRPr="00CD5085" w:rsidRDefault="00CD5085" w:rsidP="00CD5085">
            <w:pPr>
              <w:rPr>
                <w:rFonts w:ascii="Arial" w:hAnsi="Arial" w:cs="Arial"/>
                <w:b/>
                <w:bCs/>
                <w:sz w:val="20"/>
                <w:szCs w:val="20"/>
              </w:rPr>
            </w:pPr>
            <w:r w:rsidRPr="00CD5085">
              <w:rPr>
                <w:rFonts w:ascii="Arial" w:hAnsi="Arial" w:cs="Arial"/>
                <w:b/>
                <w:bCs/>
                <w:sz w:val="20"/>
                <w:szCs w:val="20"/>
              </w:rPr>
              <w:t>537 000 Kč</w:t>
            </w:r>
          </w:p>
        </w:tc>
      </w:tr>
      <w:tr w:rsidR="00CD5085" w:rsidRPr="00CD5085" w:rsidTr="00CD5085">
        <w:trPr>
          <w:gridAfter w:val="1"/>
          <w:wAfter w:w="141" w:type="dxa"/>
          <w:trHeight w:val="255"/>
        </w:trPr>
        <w:tc>
          <w:tcPr>
            <w:tcW w:w="5685" w:type="dxa"/>
            <w:tcBorders>
              <w:top w:val="nil"/>
              <w:left w:val="nil"/>
              <w:bottom w:val="nil"/>
              <w:right w:val="nil"/>
            </w:tcBorders>
            <w:shd w:val="clear" w:color="auto" w:fill="auto"/>
            <w:vAlign w:val="bottom"/>
            <w:hideMark/>
          </w:tcPr>
          <w:p w:rsidR="00CD5085" w:rsidRPr="00CD5085" w:rsidRDefault="00CD5085" w:rsidP="00CD5085">
            <w:pPr>
              <w:rPr>
                <w:rFonts w:ascii="Arial" w:hAnsi="Arial" w:cs="Arial"/>
                <w:b/>
                <w:bCs/>
                <w:sz w:val="20"/>
                <w:szCs w:val="20"/>
              </w:rPr>
            </w:pPr>
          </w:p>
        </w:tc>
        <w:tc>
          <w:tcPr>
            <w:tcW w:w="1701" w:type="dxa"/>
            <w:tcBorders>
              <w:top w:val="nil"/>
              <w:left w:val="nil"/>
              <w:bottom w:val="nil"/>
              <w:right w:val="nil"/>
            </w:tcBorders>
            <w:shd w:val="clear" w:color="auto" w:fill="auto"/>
            <w:noWrap/>
            <w:vAlign w:val="bottom"/>
            <w:hideMark/>
          </w:tcPr>
          <w:p w:rsidR="00CD5085" w:rsidRPr="00CD5085" w:rsidRDefault="00CD5085" w:rsidP="00CD5085">
            <w:pPr>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CD5085" w:rsidRPr="00CD5085" w:rsidRDefault="00CD5085" w:rsidP="00CD5085">
            <w:pPr>
              <w:rPr>
                <w:rFonts w:ascii="Arial" w:hAnsi="Arial" w:cs="Arial"/>
                <w:sz w:val="20"/>
                <w:szCs w:val="20"/>
              </w:rPr>
            </w:pPr>
          </w:p>
        </w:tc>
      </w:tr>
      <w:tr w:rsidR="00CD5085" w:rsidRPr="00CD5085" w:rsidTr="00CD5085">
        <w:trPr>
          <w:gridAfter w:val="1"/>
          <w:wAfter w:w="141" w:type="dxa"/>
          <w:trHeight w:val="510"/>
        </w:trPr>
        <w:tc>
          <w:tcPr>
            <w:tcW w:w="9229" w:type="dxa"/>
            <w:gridSpan w:val="3"/>
            <w:tcBorders>
              <w:top w:val="nil"/>
              <w:left w:val="nil"/>
              <w:bottom w:val="nil"/>
              <w:right w:val="nil"/>
            </w:tcBorders>
            <w:shd w:val="clear" w:color="auto" w:fill="auto"/>
            <w:vAlign w:val="bottom"/>
            <w:hideMark/>
          </w:tcPr>
          <w:p w:rsidR="00CD5085" w:rsidRPr="00CD5085" w:rsidRDefault="00CD5085" w:rsidP="00CD5085">
            <w:pPr>
              <w:rPr>
                <w:rFonts w:ascii="Arial" w:hAnsi="Arial" w:cs="Arial"/>
                <w:sz w:val="20"/>
                <w:szCs w:val="20"/>
              </w:rPr>
            </w:pPr>
            <w:r w:rsidRPr="00CD5085">
              <w:rPr>
                <w:rFonts w:ascii="Arial" w:hAnsi="Arial" w:cs="Arial"/>
                <w:sz w:val="20"/>
                <w:szCs w:val="20"/>
              </w:rPr>
              <w:t>* protože za první pololetí roku 2011 stoupl počet refundací o více než 1000, v porovnání se stejným obdobím loňského roku, nelze proto částku za administraci snižovat</w:t>
            </w:r>
          </w:p>
        </w:tc>
      </w:tr>
      <w:tr w:rsidR="00CD5085" w:rsidRPr="00CD5085" w:rsidTr="00CD5085">
        <w:trPr>
          <w:trHeight w:val="375"/>
        </w:trPr>
        <w:tc>
          <w:tcPr>
            <w:tcW w:w="9370" w:type="dxa"/>
            <w:gridSpan w:val="4"/>
            <w:tcBorders>
              <w:top w:val="nil"/>
              <w:left w:val="nil"/>
              <w:bottom w:val="nil"/>
              <w:right w:val="nil"/>
            </w:tcBorders>
            <w:shd w:val="clear" w:color="auto" w:fill="auto"/>
            <w:vAlign w:val="bottom"/>
            <w:hideMark/>
          </w:tcPr>
          <w:p w:rsidR="00CD5085" w:rsidRPr="00CD5085" w:rsidRDefault="00CD5085" w:rsidP="00CD5085">
            <w:pPr>
              <w:rPr>
                <w:rFonts w:ascii="Arial" w:hAnsi="Arial" w:cs="Arial"/>
                <w:b/>
                <w:bCs/>
                <w:sz w:val="20"/>
                <w:szCs w:val="20"/>
              </w:rPr>
            </w:pPr>
          </w:p>
          <w:p w:rsidR="00CD5085" w:rsidRPr="00CD5085" w:rsidRDefault="00CD5085" w:rsidP="00CD5085">
            <w:pPr>
              <w:rPr>
                <w:rFonts w:ascii="Arial" w:hAnsi="Arial" w:cs="Arial"/>
                <w:sz w:val="20"/>
                <w:szCs w:val="20"/>
              </w:rPr>
            </w:pPr>
          </w:p>
        </w:tc>
      </w:tr>
    </w:tbl>
    <w:p w:rsidR="00780F1D" w:rsidRDefault="00780F1D" w:rsidP="00CD5085">
      <w:pPr>
        <w:rPr>
          <w:rFonts w:ascii="Arial" w:hAnsi="Arial" w:cs="Arial"/>
          <w:sz w:val="20"/>
          <w:szCs w:val="20"/>
        </w:rPr>
      </w:pPr>
    </w:p>
    <w:p w:rsidR="00780F1D" w:rsidRDefault="00780F1D" w:rsidP="0084574B">
      <w:pPr>
        <w:rPr>
          <w:rFonts w:ascii="Arial" w:hAnsi="Arial" w:cs="Arial"/>
          <w:sz w:val="20"/>
          <w:szCs w:val="20"/>
        </w:rPr>
        <w:sectPr w:rsidR="00780F1D" w:rsidSect="00220391">
          <w:headerReference w:type="default" r:id="rId15"/>
          <w:footerReference w:type="even" r:id="rId16"/>
          <w:footerReference w:type="default" r:id="rId17"/>
          <w:pgSz w:w="11906" w:h="16838" w:code="9"/>
          <w:pgMar w:top="1418" w:right="1418" w:bottom="1418" w:left="1418" w:header="709" w:footer="709" w:gutter="0"/>
          <w:cols w:space="708"/>
          <w:docGrid w:linePitch="360"/>
        </w:sectPr>
      </w:pPr>
    </w:p>
    <w:p w:rsidR="00780F1D" w:rsidRDefault="00780F1D" w:rsidP="0084574B">
      <w:pPr>
        <w:rPr>
          <w:rFonts w:ascii="Arial" w:hAnsi="Arial" w:cs="Arial"/>
          <w:sz w:val="20"/>
          <w:szCs w:val="20"/>
        </w:rPr>
      </w:pPr>
    </w:p>
    <w:p w:rsidR="00780F1D" w:rsidRDefault="00780F1D" w:rsidP="00780F1D">
      <w:pPr>
        <w:pStyle w:val="Odsazen1text"/>
        <w:spacing w:after="0"/>
        <w:ind w:left="0"/>
        <w:jc w:val="center"/>
        <w:rPr>
          <w:b/>
          <w:sz w:val="28"/>
        </w:rPr>
      </w:pPr>
      <w:r>
        <w:rPr>
          <w:b/>
          <w:sz w:val="28"/>
        </w:rPr>
        <w:t>Smlouva o poskytnutí příspěvku</w:t>
      </w:r>
    </w:p>
    <w:p w:rsidR="00780F1D" w:rsidRDefault="00780F1D" w:rsidP="00780F1D">
      <w:pPr>
        <w:jc w:val="center"/>
        <w:rPr>
          <w:rFonts w:ascii="Arial" w:hAnsi="Arial"/>
        </w:rPr>
      </w:pPr>
      <w:r>
        <w:rPr>
          <w:rFonts w:ascii="Arial" w:hAnsi="Arial"/>
        </w:rPr>
        <w:t>uzavřená dle ustanovení § 269 odst. 2 zákona č. 513/1991 Sb.,</w:t>
      </w:r>
    </w:p>
    <w:p w:rsidR="00780F1D" w:rsidRDefault="00780F1D" w:rsidP="00780F1D">
      <w:pPr>
        <w:jc w:val="center"/>
        <w:rPr>
          <w:rFonts w:ascii="Arial" w:hAnsi="Arial"/>
        </w:rPr>
      </w:pPr>
      <w:smartTag w:uri="urn:schemas-microsoft-com:office:smarttags" w:element="PersonName">
        <w:r>
          <w:rPr>
            <w:rFonts w:ascii="Arial" w:hAnsi="Arial"/>
          </w:rPr>
          <w:t>obchod</w:t>
        </w:r>
      </w:smartTag>
      <w:r>
        <w:rPr>
          <w:rFonts w:ascii="Arial" w:hAnsi="Arial"/>
        </w:rPr>
        <w:t>ního zákoníku, v platném znění</w:t>
      </w:r>
    </w:p>
    <w:p w:rsidR="00780F1D" w:rsidRDefault="00780F1D" w:rsidP="00780F1D">
      <w:pPr>
        <w:rPr>
          <w:rFonts w:ascii="Arial" w:hAnsi="Arial"/>
        </w:rPr>
      </w:pPr>
    </w:p>
    <w:p w:rsidR="00780F1D" w:rsidRDefault="00780F1D" w:rsidP="00780F1D">
      <w:pPr>
        <w:rPr>
          <w:rFonts w:ascii="Arial" w:hAnsi="Arial"/>
        </w:rPr>
      </w:pPr>
    </w:p>
    <w:p w:rsidR="00780F1D" w:rsidRDefault="00780F1D" w:rsidP="00780F1D">
      <w:pPr>
        <w:jc w:val="both"/>
        <w:rPr>
          <w:rFonts w:ascii="Arial" w:hAnsi="Arial"/>
        </w:rPr>
      </w:pPr>
      <w:r>
        <w:rPr>
          <w:rFonts w:ascii="Arial" w:hAnsi="Arial"/>
          <w:b/>
        </w:rPr>
        <w:t>Olomoucký kraj</w:t>
      </w:r>
    </w:p>
    <w:p w:rsidR="00780F1D" w:rsidRDefault="00780F1D" w:rsidP="00780F1D">
      <w:pPr>
        <w:jc w:val="both"/>
        <w:rPr>
          <w:rFonts w:ascii="Arial" w:hAnsi="Arial"/>
        </w:rPr>
      </w:pPr>
      <w:r>
        <w:rPr>
          <w:rFonts w:ascii="Arial" w:hAnsi="Arial"/>
        </w:rPr>
        <w:t>Jeremenkova 40a, 779 11  Olomouc</w:t>
      </w:r>
    </w:p>
    <w:p w:rsidR="00780F1D" w:rsidRDefault="00780F1D" w:rsidP="00780F1D">
      <w:pPr>
        <w:jc w:val="both"/>
        <w:rPr>
          <w:rFonts w:ascii="Arial" w:hAnsi="Arial"/>
        </w:rPr>
      </w:pPr>
      <w:r>
        <w:rPr>
          <w:rFonts w:ascii="Arial" w:hAnsi="Arial"/>
        </w:rPr>
        <w:t>IČ: 60609460</w:t>
      </w:r>
    </w:p>
    <w:p w:rsidR="00780F1D" w:rsidRDefault="00780F1D" w:rsidP="00780F1D">
      <w:pPr>
        <w:jc w:val="both"/>
        <w:rPr>
          <w:rFonts w:ascii="Arial" w:hAnsi="Arial"/>
        </w:rPr>
      </w:pPr>
      <w:r>
        <w:rPr>
          <w:rFonts w:ascii="Arial" w:hAnsi="Arial"/>
        </w:rPr>
        <w:t>Zastoupený: Ing. Martinem Tesaříkem, hejtmanem Olomouckého kraje</w:t>
      </w:r>
    </w:p>
    <w:p w:rsidR="00780F1D" w:rsidRDefault="00780F1D" w:rsidP="00780F1D">
      <w:pPr>
        <w:tabs>
          <w:tab w:val="left" w:pos="3960"/>
        </w:tabs>
        <w:rPr>
          <w:rFonts w:ascii="Arial" w:hAnsi="Arial"/>
        </w:rPr>
      </w:pPr>
      <w:r>
        <w:rPr>
          <w:rFonts w:ascii="Arial" w:hAnsi="Arial"/>
        </w:rPr>
        <w:t xml:space="preserve">bankovní spojení: č. </w:t>
      </w:r>
      <w:proofErr w:type="spellStart"/>
      <w:r>
        <w:rPr>
          <w:rFonts w:ascii="Arial" w:hAnsi="Arial"/>
        </w:rPr>
        <w:t>ú.</w:t>
      </w:r>
      <w:proofErr w:type="spellEnd"/>
      <w:r>
        <w:rPr>
          <w:rFonts w:ascii="Arial" w:hAnsi="Arial"/>
        </w:rPr>
        <w:t>: 27-4228330207/0100, Komerční banka, a. s. Olomouc</w:t>
      </w:r>
    </w:p>
    <w:p w:rsidR="00780F1D" w:rsidRDefault="00780F1D" w:rsidP="00780F1D">
      <w:pPr>
        <w:jc w:val="both"/>
        <w:rPr>
          <w:rFonts w:ascii="Arial" w:hAnsi="Arial"/>
          <w:sz w:val="16"/>
        </w:rPr>
      </w:pPr>
    </w:p>
    <w:p w:rsidR="00780F1D" w:rsidRDefault="00780F1D" w:rsidP="00780F1D">
      <w:pPr>
        <w:jc w:val="both"/>
        <w:rPr>
          <w:rFonts w:ascii="Arial" w:hAnsi="Arial"/>
        </w:rPr>
      </w:pPr>
      <w:r>
        <w:rPr>
          <w:rFonts w:ascii="Arial" w:hAnsi="Arial"/>
        </w:rPr>
        <w:t xml:space="preserve">(dále jen: </w:t>
      </w:r>
      <w:r>
        <w:rPr>
          <w:rFonts w:ascii="Arial" w:hAnsi="Arial"/>
          <w:b/>
        </w:rPr>
        <w:t>poskytovatel</w:t>
      </w:r>
      <w:r>
        <w:rPr>
          <w:rFonts w:ascii="Arial" w:hAnsi="Arial"/>
        </w:rPr>
        <w:t>)</w:t>
      </w:r>
    </w:p>
    <w:p w:rsidR="00780F1D" w:rsidRDefault="00780F1D" w:rsidP="00780F1D">
      <w:pPr>
        <w:jc w:val="both"/>
        <w:rPr>
          <w:rFonts w:ascii="Arial" w:hAnsi="Arial"/>
          <w:b/>
          <w:sz w:val="16"/>
        </w:rPr>
      </w:pPr>
    </w:p>
    <w:p w:rsidR="00780F1D" w:rsidRDefault="00780F1D" w:rsidP="00780F1D">
      <w:pPr>
        <w:jc w:val="both"/>
        <w:rPr>
          <w:rFonts w:ascii="Arial" w:hAnsi="Arial"/>
          <w:b/>
        </w:rPr>
      </w:pPr>
      <w:r>
        <w:rPr>
          <w:rFonts w:ascii="Arial" w:hAnsi="Arial"/>
          <w:b/>
        </w:rPr>
        <w:t>a</w:t>
      </w:r>
    </w:p>
    <w:p w:rsidR="00780F1D" w:rsidRDefault="00780F1D" w:rsidP="00780F1D">
      <w:pPr>
        <w:jc w:val="both"/>
        <w:rPr>
          <w:rFonts w:ascii="Arial" w:hAnsi="Arial"/>
          <w:b/>
          <w:sz w:val="16"/>
        </w:rPr>
      </w:pPr>
    </w:p>
    <w:p w:rsidR="00780F1D" w:rsidRPr="000F23F2" w:rsidRDefault="00780F1D" w:rsidP="00780F1D">
      <w:pPr>
        <w:tabs>
          <w:tab w:val="left" w:pos="3960"/>
        </w:tabs>
        <w:jc w:val="both"/>
        <w:rPr>
          <w:rFonts w:ascii="Arial" w:hAnsi="Arial"/>
          <w:b/>
          <w:dstrike/>
        </w:rPr>
      </w:pPr>
      <w:r w:rsidRPr="000F23F2">
        <w:rPr>
          <w:rFonts w:ascii="Arial" w:hAnsi="Arial"/>
          <w:b/>
        </w:rPr>
        <w:t>RNDr. Ivan Marek</w:t>
      </w:r>
    </w:p>
    <w:p w:rsidR="00780F1D" w:rsidRPr="000F23F2" w:rsidRDefault="00780F1D" w:rsidP="00780F1D">
      <w:pPr>
        <w:tabs>
          <w:tab w:val="left" w:pos="3960"/>
        </w:tabs>
        <w:jc w:val="both"/>
        <w:rPr>
          <w:rFonts w:ascii="Arial" w:hAnsi="Arial"/>
        </w:rPr>
      </w:pPr>
      <w:r w:rsidRPr="000F23F2">
        <w:rPr>
          <w:rFonts w:ascii="Arial" w:hAnsi="Arial"/>
        </w:rPr>
        <w:t>Železniční 469/4</w:t>
      </w:r>
    </w:p>
    <w:p w:rsidR="00780F1D" w:rsidRPr="000F23F2" w:rsidRDefault="00780F1D" w:rsidP="00780F1D">
      <w:pPr>
        <w:tabs>
          <w:tab w:val="left" w:pos="3960"/>
        </w:tabs>
        <w:jc w:val="both"/>
        <w:rPr>
          <w:rFonts w:ascii="Arial" w:hAnsi="Arial"/>
        </w:rPr>
      </w:pPr>
      <w:r w:rsidRPr="000F23F2">
        <w:rPr>
          <w:rFonts w:ascii="Arial" w:hAnsi="Arial"/>
        </w:rPr>
        <w:t xml:space="preserve">779 00  Olomouc - Chválkovice, </w:t>
      </w:r>
    </w:p>
    <w:p w:rsidR="00780F1D" w:rsidRPr="000F23F2" w:rsidRDefault="00780F1D" w:rsidP="00780F1D">
      <w:pPr>
        <w:tabs>
          <w:tab w:val="left" w:pos="3960"/>
        </w:tabs>
        <w:jc w:val="both"/>
        <w:rPr>
          <w:rFonts w:ascii="Arial" w:hAnsi="Arial"/>
        </w:rPr>
      </w:pPr>
      <w:r w:rsidRPr="000F23F2">
        <w:rPr>
          <w:rFonts w:ascii="Arial" w:hAnsi="Arial"/>
        </w:rPr>
        <w:t>IČ: 44903383</w:t>
      </w:r>
    </w:p>
    <w:p w:rsidR="00780F1D" w:rsidRPr="000F23F2" w:rsidRDefault="00780F1D" w:rsidP="00780F1D">
      <w:pPr>
        <w:tabs>
          <w:tab w:val="left" w:pos="3960"/>
        </w:tabs>
        <w:jc w:val="both"/>
        <w:rPr>
          <w:rFonts w:ascii="Arial" w:hAnsi="Arial"/>
        </w:rPr>
      </w:pPr>
      <w:r w:rsidRPr="000F23F2">
        <w:rPr>
          <w:rFonts w:ascii="Arial" w:hAnsi="Arial"/>
        </w:rPr>
        <w:t>DIČ: CZ530523063</w:t>
      </w:r>
    </w:p>
    <w:p w:rsidR="00780F1D" w:rsidRPr="000F23F2" w:rsidRDefault="00780F1D" w:rsidP="00780F1D">
      <w:pPr>
        <w:tabs>
          <w:tab w:val="left" w:pos="1440"/>
          <w:tab w:val="left" w:pos="3960"/>
        </w:tabs>
        <w:jc w:val="both"/>
        <w:rPr>
          <w:rFonts w:ascii="Arial" w:hAnsi="Arial"/>
        </w:rPr>
      </w:pPr>
      <w:r w:rsidRPr="000F23F2">
        <w:rPr>
          <w:rFonts w:ascii="Arial" w:hAnsi="Arial"/>
        </w:rPr>
        <w:t>Zastoupený:</w:t>
      </w:r>
      <w:r w:rsidRPr="000F23F2">
        <w:rPr>
          <w:rFonts w:ascii="Arial" w:hAnsi="Arial"/>
        </w:rPr>
        <w:tab/>
        <w:t>RNDr. Ivanem Markem</w:t>
      </w:r>
    </w:p>
    <w:p w:rsidR="00780F1D" w:rsidRPr="000F23F2" w:rsidRDefault="00780F1D" w:rsidP="00780F1D">
      <w:pPr>
        <w:tabs>
          <w:tab w:val="left" w:pos="3960"/>
        </w:tabs>
        <w:jc w:val="both"/>
        <w:rPr>
          <w:rFonts w:ascii="Arial" w:hAnsi="Arial"/>
        </w:rPr>
      </w:pPr>
      <w:r w:rsidRPr="000F23F2">
        <w:rPr>
          <w:rFonts w:ascii="Arial" w:hAnsi="Arial"/>
        </w:rPr>
        <w:t>bankovní spojení: Komerční banka Olomouc</w:t>
      </w:r>
    </w:p>
    <w:p w:rsidR="00780F1D" w:rsidRPr="000F23F2" w:rsidRDefault="00780F1D" w:rsidP="00780F1D">
      <w:pPr>
        <w:tabs>
          <w:tab w:val="left" w:pos="3960"/>
        </w:tabs>
        <w:jc w:val="both"/>
        <w:rPr>
          <w:rFonts w:ascii="Arial" w:hAnsi="Arial"/>
        </w:rPr>
      </w:pPr>
      <w:r w:rsidRPr="000F23F2">
        <w:rPr>
          <w:rFonts w:ascii="Arial" w:hAnsi="Arial"/>
        </w:rPr>
        <w:t xml:space="preserve">č. </w:t>
      </w:r>
      <w:proofErr w:type="spellStart"/>
      <w:r w:rsidRPr="000F23F2">
        <w:rPr>
          <w:rFonts w:ascii="Arial" w:hAnsi="Arial"/>
        </w:rPr>
        <w:t>ú.</w:t>
      </w:r>
      <w:proofErr w:type="spellEnd"/>
      <w:r w:rsidRPr="000F23F2">
        <w:rPr>
          <w:rFonts w:ascii="Arial" w:hAnsi="Arial"/>
        </w:rPr>
        <w:t>: 35-7974110277/0100</w:t>
      </w:r>
    </w:p>
    <w:p w:rsidR="00780F1D" w:rsidRDefault="00780F1D" w:rsidP="00780F1D">
      <w:pPr>
        <w:tabs>
          <w:tab w:val="left" w:pos="3960"/>
        </w:tabs>
        <w:jc w:val="both"/>
        <w:rPr>
          <w:rFonts w:ascii="Arial" w:hAnsi="Arial"/>
          <w:sz w:val="16"/>
        </w:rPr>
      </w:pPr>
    </w:p>
    <w:p w:rsidR="00780F1D" w:rsidRDefault="00780F1D" w:rsidP="00780F1D">
      <w:pPr>
        <w:jc w:val="both"/>
        <w:rPr>
          <w:rFonts w:ascii="Arial" w:hAnsi="Arial"/>
        </w:rPr>
      </w:pPr>
      <w:r>
        <w:rPr>
          <w:rFonts w:ascii="Arial" w:hAnsi="Arial"/>
        </w:rPr>
        <w:t xml:space="preserve">(dále jen: </w:t>
      </w:r>
      <w:r>
        <w:rPr>
          <w:rFonts w:ascii="Arial" w:hAnsi="Arial"/>
          <w:b/>
        </w:rPr>
        <w:t>příjemce</w:t>
      </w:r>
      <w:r>
        <w:rPr>
          <w:rFonts w:ascii="Arial" w:hAnsi="Arial"/>
        </w:rPr>
        <w:t>)</w:t>
      </w:r>
    </w:p>
    <w:p w:rsidR="00780F1D" w:rsidRDefault="00780F1D" w:rsidP="00780F1D">
      <w:pPr>
        <w:jc w:val="both"/>
        <w:rPr>
          <w:rFonts w:ascii="Arial" w:hAnsi="Arial"/>
          <w:sz w:val="16"/>
        </w:rPr>
      </w:pPr>
    </w:p>
    <w:p w:rsidR="00780F1D" w:rsidRDefault="00780F1D" w:rsidP="00780F1D">
      <w:pPr>
        <w:jc w:val="both"/>
        <w:rPr>
          <w:rFonts w:ascii="Arial" w:hAnsi="Arial"/>
          <w:sz w:val="16"/>
        </w:rPr>
      </w:pPr>
    </w:p>
    <w:p w:rsidR="00780F1D" w:rsidRDefault="00780F1D" w:rsidP="00780F1D">
      <w:pPr>
        <w:jc w:val="center"/>
        <w:rPr>
          <w:rFonts w:ascii="Arial" w:hAnsi="Arial"/>
        </w:rPr>
      </w:pPr>
      <w:r>
        <w:rPr>
          <w:rFonts w:ascii="Arial" w:hAnsi="Arial"/>
        </w:rPr>
        <w:t>uzavírají níže uvedeného dne, měsíce a roku,</w:t>
      </w:r>
    </w:p>
    <w:p w:rsidR="00780F1D" w:rsidRDefault="00780F1D" w:rsidP="00780F1D">
      <w:pPr>
        <w:jc w:val="center"/>
        <w:rPr>
          <w:rFonts w:ascii="Arial" w:hAnsi="Arial"/>
        </w:rPr>
      </w:pPr>
      <w:r>
        <w:rPr>
          <w:rFonts w:ascii="Arial" w:hAnsi="Arial"/>
        </w:rPr>
        <w:t>tuto smlouvu o poskytnutí příspěvku:</w:t>
      </w:r>
    </w:p>
    <w:p w:rsidR="00780F1D" w:rsidRDefault="00780F1D" w:rsidP="00780F1D">
      <w:pPr>
        <w:jc w:val="center"/>
        <w:rPr>
          <w:rFonts w:ascii="Arial" w:hAnsi="Arial"/>
        </w:rPr>
      </w:pPr>
    </w:p>
    <w:p w:rsidR="00780F1D" w:rsidRDefault="00780F1D" w:rsidP="00780F1D">
      <w:pPr>
        <w:jc w:val="center"/>
        <w:rPr>
          <w:rFonts w:ascii="Arial" w:hAnsi="Arial"/>
        </w:rPr>
      </w:pPr>
    </w:p>
    <w:p w:rsidR="00780F1D" w:rsidRPr="00265140" w:rsidRDefault="00780F1D" w:rsidP="00780F1D">
      <w:pPr>
        <w:pStyle w:val="Nadpis3"/>
        <w:jc w:val="center"/>
        <w:rPr>
          <w:sz w:val="24"/>
          <w:szCs w:val="24"/>
        </w:rPr>
      </w:pPr>
      <w:r w:rsidRPr="00265140">
        <w:rPr>
          <w:sz w:val="24"/>
          <w:szCs w:val="24"/>
        </w:rPr>
        <w:t>I.</w:t>
      </w:r>
    </w:p>
    <w:p w:rsidR="00780F1D" w:rsidRDefault="00780F1D" w:rsidP="00780F1D">
      <w:pPr>
        <w:jc w:val="center"/>
        <w:rPr>
          <w:rFonts w:ascii="Arial" w:hAnsi="Arial"/>
          <w:b/>
        </w:rPr>
      </w:pPr>
      <w:r>
        <w:rPr>
          <w:rFonts w:ascii="Arial" w:hAnsi="Arial"/>
          <w:b/>
        </w:rPr>
        <w:t>Účel poskytnutí příspěvku</w:t>
      </w:r>
    </w:p>
    <w:p w:rsidR="00780F1D" w:rsidRDefault="00780F1D" w:rsidP="00780F1D">
      <w:pPr>
        <w:jc w:val="center"/>
        <w:rPr>
          <w:rFonts w:ascii="Arial" w:hAnsi="Arial"/>
          <w:b/>
          <w:sz w:val="16"/>
        </w:rPr>
      </w:pPr>
    </w:p>
    <w:p w:rsidR="00780F1D" w:rsidRPr="00FF7921" w:rsidRDefault="00780F1D" w:rsidP="00780F1D">
      <w:pPr>
        <w:pStyle w:val="slo1text"/>
        <w:numPr>
          <w:ilvl w:val="0"/>
          <w:numId w:val="13"/>
        </w:numPr>
        <w:tabs>
          <w:tab w:val="clear" w:pos="567"/>
          <w:tab w:val="num" w:pos="360"/>
        </w:tabs>
        <w:ind w:left="360" w:hanging="360"/>
        <w:rPr>
          <w:i/>
        </w:rPr>
      </w:pPr>
      <w:r>
        <w:t>Poskytovatel se na základě této smlouvy zavazuje poskytnout příjemci příspěvek ve výši 310 700 Kč, slovy: třistadesettisícsedmsetkorunčeských (dále jen: příspěvek)</w:t>
      </w:r>
    </w:p>
    <w:p w:rsidR="00780F1D" w:rsidRDefault="00780F1D" w:rsidP="00780F1D">
      <w:pPr>
        <w:pStyle w:val="slo1text"/>
        <w:numPr>
          <w:ilvl w:val="0"/>
          <w:numId w:val="13"/>
        </w:numPr>
        <w:tabs>
          <w:tab w:val="clear" w:pos="567"/>
          <w:tab w:val="num" w:pos="360"/>
        </w:tabs>
        <w:ind w:left="360" w:hanging="360"/>
      </w:pPr>
      <w:r>
        <w:t>Účelem poskytnutí příspěvku je zajištění fungování produktu „Olomouc region Card“ (dále také „produkt ORC“) v období 1. 1. 2011 – 31. 12. 2011 dle přiložené finanční rozvahy (příloha č. 2). Příjemce je oprávněn příspěvek použít pouze na úhradu nákladů spojených se zajištěním činností uvedených v čl. III. této smlouvy.</w:t>
      </w:r>
    </w:p>
    <w:p w:rsidR="00780F1D" w:rsidRDefault="00780F1D" w:rsidP="00780F1D">
      <w:pPr>
        <w:pStyle w:val="slo1text"/>
        <w:numPr>
          <w:ilvl w:val="0"/>
          <w:numId w:val="13"/>
        </w:numPr>
        <w:tabs>
          <w:tab w:val="clear" w:pos="567"/>
          <w:tab w:val="num" w:pos="360"/>
        </w:tabs>
        <w:ind w:left="360" w:hanging="360"/>
      </w:pPr>
      <w:r>
        <w:t xml:space="preserve">Příspěvek bude poskytnut převodem na bankovní účet příjemce uvedený </w:t>
      </w:r>
      <w:r w:rsidRPr="008D2982">
        <w:t xml:space="preserve">v záhlaví této smlouvy ve dvou splátkách následovně: 150 000 Kč (slovy: </w:t>
      </w:r>
      <w:r>
        <w:t>jedno</w:t>
      </w:r>
      <w:r w:rsidRPr="008D2982">
        <w:t xml:space="preserve">stopadesáttisíckorunčeských) do 31. 1. 2011 a 160 700 Kč (slovy: </w:t>
      </w:r>
      <w:r>
        <w:t>jedno</w:t>
      </w:r>
      <w:r w:rsidRPr="008D2982">
        <w:t>stošedesátt</w:t>
      </w:r>
      <w:r>
        <w:t>isícsedmsetkorunčeských) do 31. 5. </w:t>
      </w:r>
      <w:r w:rsidRPr="008D2982">
        <w:t>2011. Dnem poskytnutí příspěvku</w:t>
      </w:r>
      <w:r>
        <w:t xml:space="preserve"> je den odepsání finančních prostředků z účtu poskytovatele. </w:t>
      </w:r>
    </w:p>
    <w:p w:rsidR="00780F1D" w:rsidRDefault="00780F1D" w:rsidP="00780F1D">
      <w:pPr>
        <w:pStyle w:val="slo1text"/>
        <w:numPr>
          <w:ilvl w:val="0"/>
          <w:numId w:val="13"/>
        </w:numPr>
        <w:tabs>
          <w:tab w:val="clear" w:pos="567"/>
          <w:tab w:val="num" w:pos="360"/>
        </w:tabs>
        <w:ind w:left="360" w:hanging="360"/>
        <w:rPr>
          <w:i/>
        </w:rPr>
      </w:pPr>
      <w:r>
        <w:t>Příspěvek se poskytuje na účel stanovený v čl. I. odst. 2 této smlouvy jako příspěvek neinvestiční.</w:t>
      </w:r>
    </w:p>
    <w:p w:rsidR="00780F1D" w:rsidRDefault="00780F1D" w:rsidP="00780F1D">
      <w:pPr>
        <w:spacing w:after="120"/>
        <w:ind w:left="360"/>
        <w:jc w:val="both"/>
        <w:rPr>
          <w:rFonts w:ascii="Arial" w:hAnsi="Arial" w:cs="Arial"/>
        </w:rPr>
      </w:pPr>
      <w:r>
        <w:rPr>
          <w:rFonts w:ascii="Arial" w:hAnsi="Arial" w:cs="Arial"/>
        </w:rPr>
        <w:lastRenderedPageBreak/>
        <w:t>Pro účely této smlouvy se neinvestičním příspěvkem rozumí příspěvek, který musí být použit na úhradu jiných výdajů než:</w:t>
      </w:r>
    </w:p>
    <w:p w:rsidR="00780F1D" w:rsidRDefault="00780F1D" w:rsidP="00780F1D">
      <w:pPr>
        <w:tabs>
          <w:tab w:val="left" w:pos="720"/>
        </w:tabs>
        <w:spacing w:after="120"/>
        <w:ind w:left="720" w:hanging="360"/>
        <w:jc w:val="both"/>
        <w:rPr>
          <w:rFonts w:ascii="Arial" w:hAnsi="Arial" w:cs="Arial"/>
        </w:rPr>
      </w:pPr>
      <w:r>
        <w:rPr>
          <w:rFonts w:ascii="Arial" w:hAnsi="Arial" w:cs="Arial"/>
        </w:rPr>
        <w:t>a)</w:t>
      </w:r>
      <w:r>
        <w:rPr>
          <w:rFonts w:ascii="Arial" w:hAnsi="Arial" w:cs="Arial"/>
        </w:rPr>
        <w:tab/>
        <w:t xml:space="preserve">výdajů spojených s pořízením hmotného majetku dle § 26 odst. 2 zákona </w:t>
      </w:r>
      <w:r>
        <w:rPr>
          <w:rFonts w:ascii="Arial" w:hAnsi="Arial" w:cs="Arial"/>
        </w:rPr>
        <w:br/>
        <w:t xml:space="preserve">č. 586/1992 Sb., o daních z příjmů, ve znění pozdějších předpisů (dále jen „cit. zákona“), </w:t>
      </w:r>
    </w:p>
    <w:p w:rsidR="00780F1D" w:rsidRDefault="00780F1D" w:rsidP="00780F1D">
      <w:pPr>
        <w:tabs>
          <w:tab w:val="left" w:pos="720"/>
        </w:tabs>
        <w:spacing w:after="120"/>
        <w:ind w:left="720" w:hanging="360"/>
        <w:jc w:val="both"/>
        <w:rPr>
          <w:rFonts w:ascii="Arial" w:hAnsi="Arial" w:cs="Arial"/>
        </w:rPr>
      </w:pPr>
      <w:r>
        <w:rPr>
          <w:rFonts w:ascii="Arial" w:hAnsi="Arial" w:cs="Arial"/>
        </w:rPr>
        <w:t>b)</w:t>
      </w:r>
      <w:r>
        <w:rPr>
          <w:rFonts w:ascii="Arial" w:hAnsi="Arial" w:cs="Arial"/>
        </w:rPr>
        <w:tab/>
        <w:t xml:space="preserve">výdajů spojených s pořízením nehmotného majetku dle § 32a odst. </w:t>
      </w:r>
      <w:smartTag w:uri="urn:schemas-microsoft-com:office:smarttags" w:element="metricconverter">
        <w:smartTagPr>
          <w:attr w:name="ProductID" w:val="1 a"/>
        </w:smartTagPr>
        <w:r>
          <w:rPr>
            <w:rFonts w:ascii="Arial" w:hAnsi="Arial" w:cs="Arial"/>
          </w:rPr>
          <w:t>1 a</w:t>
        </w:r>
      </w:smartTag>
      <w:r>
        <w:rPr>
          <w:rFonts w:ascii="Arial" w:hAnsi="Arial" w:cs="Arial"/>
        </w:rPr>
        <w:t xml:space="preserve"> 2 cit. zákona,</w:t>
      </w:r>
    </w:p>
    <w:p w:rsidR="00780F1D" w:rsidRDefault="00780F1D" w:rsidP="00780F1D">
      <w:pPr>
        <w:tabs>
          <w:tab w:val="left" w:pos="720"/>
        </w:tabs>
        <w:spacing w:after="120"/>
        <w:ind w:left="720" w:hanging="360"/>
        <w:jc w:val="both"/>
        <w:rPr>
          <w:rFonts w:ascii="Arial" w:hAnsi="Arial" w:cs="Arial"/>
        </w:rPr>
      </w:pPr>
      <w:r>
        <w:rPr>
          <w:rFonts w:ascii="Arial" w:hAnsi="Arial" w:cs="Arial"/>
        </w:rPr>
        <w:t>c)</w:t>
      </w:r>
      <w:r>
        <w:rPr>
          <w:rFonts w:ascii="Arial" w:hAnsi="Arial" w:cs="Arial"/>
        </w:rPr>
        <w:tab/>
        <w:t>výdajů spojených s technickým zhodnocením, rekonstrukcí a modernizací ve smyslu § 33 cit. zákona.</w:t>
      </w:r>
    </w:p>
    <w:p w:rsidR="00780F1D" w:rsidRDefault="00780F1D" w:rsidP="00780F1D">
      <w:pPr>
        <w:ind w:left="-73"/>
        <w:jc w:val="both"/>
        <w:rPr>
          <w:rFonts w:ascii="Arial" w:hAnsi="Arial"/>
        </w:rPr>
      </w:pPr>
    </w:p>
    <w:p w:rsidR="00780F1D" w:rsidRPr="00265140" w:rsidRDefault="00780F1D" w:rsidP="00780F1D">
      <w:pPr>
        <w:pStyle w:val="Nadpis3"/>
        <w:tabs>
          <w:tab w:val="left" w:pos="360"/>
        </w:tabs>
        <w:ind w:left="360" w:hanging="433"/>
        <w:jc w:val="center"/>
        <w:rPr>
          <w:sz w:val="24"/>
          <w:szCs w:val="24"/>
        </w:rPr>
      </w:pPr>
      <w:r w:rsidRPr="00265140">
        <w:rPr>
          <w:sz w:val="24"/>
          <w:szCs w:val="24"/>
        </w:rPr>
        <w:t>II.</w:t>
      </w:r>
    </w:p>
    <w:p w:rsidR="00780F1D" w:rsidRDefault="00780F1D" w:rsidP="00780F1D">
      <w:pPr>
        <w:keepNext/>
        <w:jc w:val="center"/>
        <w:outlineLvl w:val="1"/>
        <w:rPr>
          <w:rFonts w:ascii="Arial" w:hAnsi="Arial"/>
          <w:b/>
        </w:rPr>
      </w:pPr>
      <w:r>
        <w:rPr>
          <w:rFonts w:ascii="Arial" w:hAnsi="Arial"/>
          <w:b/>
        </w:rPr>
        <w:t xml:space="preserve">Vymezení pojmů – „Olomouc region </w:t>
      </w:r>
      <w:proofErr w:type="spellStart"/>
      <w:r>
        <w:rPr>
          <w:rFonts w:ascii="Arial" w:hAnsi="Arial"/>
          <w:b/>
        </w:rPr>
        <w:t>Card</w:t>
      </w:r>
      <w:proofErr w:type="spellEnd"/>
      <w:r>
        <w:rPr>
          <w:rFonts w:ascii="Arial" w:hAnsi="Arial"/>
          <w:b/>
        </w:rPr>
        <w:t>“</w:t>
      </w:r>
    </w:p>
    <w:p w:rsidR="00780F1D" w:rsidRDefault="00780F1D" w:rsidP="00780F1D">
      <w:pPr>
        <w:jc w:val="both"/>
        <w:rPr>
          <w:rFonts w:ascii="Arial" w:hAnsi="Arial"/>
          <w:sz w:val="16"/>
        </w:rPr>
      </w:pPr>
    </w:p>
    <w:p w:rsidR="00780F1D" w:rsidRDefault="00780F1D" w:rsidP="00780F1D">
      <w:pPr>
        <w:numPr>
          <w:ilvl w:val="0"/>
          <w:numId w:val="2"/>
        </w:numPr>
        <w:tabs>
          <w:tab w:val="clear" w:pos="567"/>
          <w:tab w:val="num" w:pos="360"/>
        </w:tabs>
        <w:spacing w:after="120"/>
        <w:ind w:left="360" w:hanging="360"/>
        <w:jc w:val="both"/>
        <w:rPr>
          <w:rFonts w:ascii="Arial" w:hAnsi="Arial"/>
        </w:rPr>
      </w:pPr>
      <w:r>
        <w:rPr>
          <w:rFonts w:ascii="Arial" w:hAnsi="Arial"/>
        </w:rPr>
        <w:t xml:space="preserve">„Olomouc region </w:t>
      </w:r>
      <w:proofErr w:type="spellStart"/>
      <w:r>
        <w:rPr>
          <w:rFonts w:ascii="Arial" w:hAnsi="Arial"/>
          <w:color w:val="000000"/>
        </w:rPr>
        <w:t>Card</w:t>
      </w:r>
      <w:proofErr w:type="spellEnd"/>
      <w:r>
        <w:rPr>
          <w:rFonts w:ascii="Arial" w:hAnsi="Arial"/>
          <w:color w:val="000000"/>
        </w:rPr>
        <w:t>“ je</w:t>
      </w:r>
      <w:r>
        <w:rPr>
          <w:rFonts w:ascii="Arial" w:hAnsi="Arial"/>
        </w:rPr>
        <w:t xml:space="preserve"> </w:t>
      </w:r>
      <w:r>
        <w:rPr>
          <w:rFonts w:ascii="Arial" w:hAnsi="Arial"/>
          <w:u w:val="single"/>
        </w:rPr>
        <w:t>regionální turistický produkt</w:t>
      </w:r>
      <w:r>
        <w:rPr>
          <w:rFonts w:ascii="Arial" w:hAnsi="Arial"/>
          <w:color w:val="800080"/>
          <w:u w:val="single"/>
        </w:rPr>
        <w:t xml:space="preserve">, </w:t>
      </w:r>
      <w:r>
        <w:rPr>
          <w:rFonts w:ascii="Arial" w:hAnsi="Arial"/>
          <w:color w:val="000000"/>
          <w:u w:val="single"/>
        </w:rPr>
        <w:t>který navazuje na</w:t>
      </w:r>
      <w:r>
        <w:rPr>
          <w:rFonts w:ascii="Arial" w:hAnsi="Arial"/>
          <w:color w:val="800080"/>
          <w:u w:val="single"/>
        </w:rPr>
        <w:t xml:space="preserve"> </w:t>
      </w:r>
      <w:r>
        <w:rPr>
          <w:rFonts w:ascii="Arial" w:hAnsi="Arial"/>
          <w:color w:val="000000"/>
          <w:u w:val="single"/>
        </w:rPr>
        <w:t xml:space="preserve">produkt „Olomouc </w:t>
      </w:r>
      <w:proofErr w:type="spellStart"/>
      <w:r>
        <w:rPr>
          <w:rFonts w:ascii="Arial" w:hAnsi="Arial"/>
          <w:color w:val="000000"/>
          <w:u w:val="single"/>
        </w:rPr>
        <w:t>Card</w:t>
      </w:r>
      <w:proofErr w:type="spellEnd"/>
      <w:r>
        <w:rPr>
          <w:rFonts w:ascii="Arial" w:hAnsi="Arial"/>
          <w:color w:val="000000"/>
          <w:u w:val="single"/>
        </w:rPr>
        <w:t>“,</w:t>
      </w:r>
      <w:r>
        <w:rPr>
          <w:rFonts w:ascii="Arial" w:hAnsi="Arial"/>
          <w:color w:val="800080"/>
        </w:rPr>
        <w:t xml:space="preserve"> </w:t>
      </w:r>
      <w:r>
        <w:rPr>
          <w:rFonts w:ascii="Arial" w:hAnsi="Arial"/>
        </w:rPr>
        <w:t xml:space="preserve">zajišťující návštěvníkům města Olomouce i celého Olomouckého kraje zvýhodněné vstupné do zapojených památek a dále i slevy </w:t>
      </w:r>
      <w:r>
        <w:rPr>
          <w:rFonts w:ascii="Arial" w:hAnsi="Arial"/>
        </w:rPr>
        <w:br/>
        <w:t xml:space="preserve">u zapojených subjektů cestovního ruchu. V rámci produktu fungují čtyři typy karet (dva typy pro dospělé: 48 hodinová karta a 5 denní karta, dva typy pro děti: </w:t>
      </w:r>
      <w:r>
        <w:rPr>
          <w:rFonts w:ascii="Arial" w:hAnsi="Arial"/>
        </w:rPr>
        <w:br/>
        <w:t xml:space="preserve">48 hodinová karta a 5 denní karta). </w:t>
      </w:r>
    </w:p>
    <w:p w:rsidR="00780F1D" w:rsidRDefault="00780F1D" w:rsidP="00780F1D">
      <w:pPr>
        <w:widowControl w:val="0"/>
        <w:numPr>
          <w:ilvl w:val="0"/>
          <w:numId w:val="5"/>
        </w:numPr>
        <w:tabs>
          <w:tab w:val="num" w:pos="360"/>
        </w:tabs>
        <w:spacing w:after="120"/>
        <w:ind w:left="360" w:hanging="360"/>
        <w:jc w:val="both"/>
        <w:rPr>
          <w:rFonts w:ascii="Arial" w:hAnsi="Arial"/>
          <w:noProof/>
        </w:rPr>
      </w:pPr>
      <w:r>
        <w:rPr>
          <w:rFonts w:ascii="Arial" w:hAnsi="Arial"/>
          <w:noProof/>
        </w:rPr>
        <w:t>Turistická karta „Olomouc region Card“ se skládá ze dvou základních částí – vlastní karty a tzv. informační brožury.</w:t>
      </w:r>
    </w:p>
    <w:p w:rsidR="00780F1D" w:rsidRDefault="00780F1D" w:rsidP="00780F1D">
      <w:pPr>
        <w:widowControl w:val="0"/>
        <w:numPr>
          <w:ilvl w:val="0"/>
          <w:numId w:val="5"/>
        </w:numPr>
        <w:tabs>
          <w:tab w:val="num" w:pos="360"/>
        </w:tabs>
        <w:spacing w:after="120"/>
        <w:ind w:left="360" w:hanging="360"/>
        <w:jc w:val="both"/>
        <w:rPr>
          <w:rFonts w:ascii="Arial" w:hAnsi="Arial"/>
          <w:noProof/>
        </w:rPr>
      </w:pPr>
      <w:r>
        <w:rPr>
          <w:rFonts w:ascii="Arial" w:hAnsi="Arial"/>
          <w:noProof/>
        </w:rPr>
        <w:t xml:space="preserve">Vlastní karta je označena dle typu karty - tj. jako 48 hodinová či 5 denní a je zde uvedena i další specifikace, pro koho je určena –  pro dítě nebo dospělého. </w:t>
      </w:r>
      <w:r>
        <w:rPr>
          <w:rFonts w:ascii="Arial" w:hAnsi="Arial"/>
          <w:noProof/>
        </w:rPr>
        <w:br/>
        <w:t>U dítěte je na zadní straně karty - u podpisu držitele karty možný i podpis doprovodu vzhledem k tomu, že karta je určena pro děti 0 – 15 let.</w:t>
      </w:r>
    </w:p>
    <w:p w:rsidR="00780F1D" w:rsidRDefault="00780F1D" w:rsidP="00780F1D">
      <w:pPr>
        <w:widowControl w:val="0"/>
        <w:numPr>
          <w:ilvl w:val="0"/>
          <w:numId w:val="5"/>
        </w:numPr>
        <w:tabs>
          <w:tab w:val="num" w:pos="360"/>
        </w:tabs>
        <w:spacing w:after="120"/>
        <w:ind w:left="360" w:hanging="360"/>
        <w:jc w:val="both"/>
        <w:rPr>
          <w:rFonts w:ascii="Arial" w:hAnsi="Arial"/>
          <w:noProof/>
        </w:rPr>
      </w:pPr>
      <w:r>
        <w:rPr>
          <w:rFonts w:ascii="Arial" w:hAnsi="Arial"/>
          <w:noProof/>
        </w:rPr>
        <w:t xml:space="preserve">Informační brožura obsahuje informace pro držitele karty (přehled subjektů poskytujících slevu či volný vstup, seznam prodejních míst), vč. pravidel, jak kartu správně používat. Dále obsahuje přesnou definici pojmu – dospělý – dítě. U dítěte </w:t>
      </w:r>
      <w:r>
        <w:rPr>
          <w:rFonts w:ascii="Arial" w:hAnsi="Arial"/>
          <w:b/>
          <w:noProof/>
        </w:rPr>
        <w:t>– dítě od 0 do 15 let</w:t>
      </w:r>
      <w:r>
        <w:rPr>
          <w:rFonts w:ascii="Arial" w:hAnsi="Arial"/>
          <w:noProof/>
        </w:rPr>
        <w:t xml:space="preserve"> – tj. do dovršení věku 15-ti let.</w:t>
      </w:r>
    </w:p>
    <w:p w:rsidR="00780F1D" w:rsidRDefault="00780F1D" w:rsidP="00780F1D">
      <w:pPr>
        <w:widowControl w:val="0"/>
        <w:numPr>
          <w:ilvl w:val="0"/>
          <w:numId w:val="5"/>
        </w:numPr>
        <w:tabs>
          <w:tab w:val="num" w:pos="360"/>
        </w:tabs>
        <w:spacing w:after="120"/>
        <w:ind w:left="360" w:hanging="360"/>
        <w:jc w:val="both"/>
        <w:rPr>
          <w:rFonts w:ascii="Arial" w:hAnsi="Arial"/>
          <w:noProof/>
          <w:u w:val="single"/>
        </w:rPr>
      </w:pPr>
      <w:r>
        <w:rPr>
          <w:rFonts w:ascii="Arial" w:hAnsi="Arial"/>
          <w:noProof/>
        </w:rPr>
        <w:t xml:space="preserve">Přesná definice platnosti karty:  </w:t>
      </w:r>
    </w:p>
    <w:p w:rsidR="00780F1D" w:rsidRDefault="00780F1D" w:rsidP="00780F1D">
      <w:pPr>
        <w:widowControl w:val="0"/>
        <w:numPr>
          <w:ilvl w:val="1"/>
          <w:numId w:val="5"/>
        </w:numPr>
        <w:tabs>
          <w:tab w:val="num" w:pos="720"/>
        </w:tabs>
        <w:spacing w:after="120"/>
        <w:ind w:left="720" w:hanging="360"/>
        <w:jc w:val="both"/>
        <w:rPr>
          <w:rFonts w:ascii="Arial" w:hAnsi="Arial"/>
          <w:noProof/>
        </w:rPr>
      </w:pPr>
      <w:r>
        <w:rPr>
          <w:rFonts w:ascii="Arial" w:hAnsi="Arial"/>
          <w:b/>
          <w:noProof/>
        </w:rPr>
        <w:t xml:space="preserve">48 hodinová karta – </w:t>
      </w:r>
      <w:r>
        <w:rPr>
          <w:rFonts w:ascii="Arial" w:hAnsi="Arial"/>
          <w:noProof/>
        </w:rPr>
        <w:t>platí 48 hodin bezprostředně po sobě následujících od data a hodiny označení karty, tj. vepsáním data, hodiny a podepsáním karty držitelem.</w:t>
      </w:r>
    </w:p>
    <w:p w:rsidR="00780F1D" w:rsidRDefault="00780F1D" w:rsidP="00780F1D">
      <w:pPr>
        <w:widowControl w:val="0"/>
        <w:numPr>
          <w:ilvl w:val="1"/>
          <w:numId w:val="5"/>
        </w:numPr>
        <w:tabs>
          <w:tab w:val="num" w:pos="720"/>
        </w:tabs>
        <w:spacing w:after="120"/>
        <w:ind w:left="720" w:hanging="360"/>
        <w:jc w:val="both"/>
        <w:rPr>
          <w:rFonts w:ascii="Arial" w:hAnsi="Arial"/>
          <w:noProof/>
        </w:rPr>
      </w:pPr>
      <w:r>
        <w:rPr>
          <w:rFonts w:ascii="Arial" w:hAnsi="Arial"/>
          <w:b/>
          <w:noProof/>
        </w:rPr>
        <w:t>5 denní karta</w:t>
      </w:r>
      <w:r>
        <w:rPr>
          <w:rFonts w:ascii="Arial" w:hAnsi="Arial"/>
          <w:noProof/>
        </w:rPr>
        <w:t xml:space="preserve"> – platí 5 bezprostředně po sobě následujících kalendářních dnů od data označení karty, včetně dne označení, tj. vepsáním data </w:t>
      </w:r>
      <w:r>
        <w:rPr>
          <w:rFonts w:ascii="Arial" w:hAnsi="Arial"/>
          <w:noProof/>
        </w:rPr>
        <w:br/>
        <w:t>a podepsáním karty držitelem.</w:t>
      </w:r>
    </w:p>
    <w:p w:rsidR="00780F1D" w:rsidRDefault="00780F1D" w:rsidP="00780F1D">
      <w:pPr>
        <w:widowControl w:val="0"/>
        <w:tabs>
          <w:tab w:val="num" w:pos="1460"/>
        </w:tabs>
        <w:spacing w:after="120"/>
        <w:ind w:left="360"/>
        <w:jc w:val="both"/>
        <w:rPr>
          <w:rFonts w:ascii="Arial" w:hAnsi="Arial"/>
          <w:noProof/>
        </w:rPr>
      </w:pPr>
    </w:p>
    <w:p w:rsidR="00780F1D" w:rsidRPr="00265140" w:rsidRDefault="00780F1D" w:rsidP="00780F1D">
      <w:pPr>
        <w:keepNext/>
        <w:jc w:val="center"/>
        <w:outlineLvl w:val="1"/>
        <w:rPr>
          <w:rFonts w:ascii="Arial" w:hAnsi="Arial"/>
          <w:b/>
        </w:rPr>
      </w:pPr>
      <w:r w:rsidRPr="00265140">
        <w:rPr>
          <w:rFonts w:ascii="Arial" w:hAnsi="Arial"/>
          <w:b/>
        </w:rPr>
        <w:t xml:space="preserve">III. </w:t>
      </w:r>
    </w:p>
    <w:p w:rsidR="00780F1D" w:rsidRDefault="00780F1D" w:rsidP="00780F1D">
      <w:pPr>
        <w:keepNext/>
        <w:jc w:val="center"/>
        <w:outlineLvl w:val="1"/>
        <w:rPr>
          <w:rFonts w:ascii="Arial" w:hAnsi="Arial"/>
          <w:b/>
        </w:rPr>
      </w:pPr>
      <w:r>
        <w:rPr>
          <w:rFonts w:ascii="Arial" w:hAnsi="Arial"/>
          <w:b/>
        </w:rPr>
        <w:t xml:space="preserve">Vymezení povinností příjemce, který je zároveň realizátorem produktu </w:t>
      </w:r>
    </w:p>
    <w:p w:rsidR="00780F1D" w:rsidRDefault="00780F1D" w:rsidP="00780F1D">
      <w:pPr>
        <w:keepNext/>
        <w:jc w:val="center"/>
        <w:outlineLvl w:val="1"/>
        <w:rPr>
          <w:rFonts w:ascii="Arial" w:hAnsi="Arial"/>
          <w:b/>
        </w:rPr>
      </w:pPr>
      <w:r>
        <w:rPr>
          <w:rFonts w:ascii="Arial" w:hAnsi="Arial"/>
          <w:b/>
        </w:rPr>
        <w:t xml:space="preserve">„Olomouc region </w:t>
      </w:r>
      <w:proofErr w:type="spellStart"/>
      <w:r>
        <w:rPr>
          <w:rFonts w:ascii="Arial" w:hAnsi="Arial"/>
          <w:b/>
        </w:rPr>
        <w:t>Card</w:t>
      </w:r>
      <w:proofErr w:type="spellEnd"/>
      <w:r>
        <w:rPr>
          <w:rFonts w:ascii="Arial" w:hAnsi="Arial"/>
          <w:b/>
        </w:rPr>
        <w:t>“</w:t>
      </w:r>
    </w:p>
    <w:p w:rsidR="00780F1D" w:rsidRDefault="00780F1D" w:rsidP="00780F1D">
      <w:pPr>
        <w:keepNext/>
        <w:jc w:val="center"/>
        <w:outlineLvl w:val="1"/>
        <w:rPr>
          <w:rFonts w:ascii="Arial" w:hAnsi="Arial"/>
          <w:b/>
          <w:sz w:val="16"/>
        </w:rPr>
      </w:pPr>
    </w:p>
    <w:p w:rsidR="00780F1D" w:rsidRDefault="00780F1D" w:rsidP="00780F1D">
      <w:pPr>
        <w:numPr>
          <w:ilvl w:val="0"/>
          <w:numId w:val="3"/>
        </w:numPr>
        <w:tabs>
          <w:tab w:val="clear" w:pos="567"/>
          <w:tab w:val="num" w:pos="360"/>
          <w:tab w:val="left" w:pos="1440"/>
        </w:tabs>
        <w:spacing w:before="120" w:after="120"/>
        <w:ind w:left="357" w:hanging="357"/>
        <w:jc w:val="both"/>
        <w:rPr>
          <w:rFonts w:ascii="Arial" w:hAnsi="Arial"/>
          <w:noProof/>
        </w:rPr>
      </w:pPr>
      <w:r>
        <w:rPr>
          <w:rFonts w:ascii="Arial" w:hAnsi="Arial"/>
          <w:b/>
          <w:noProof/>
          <w:color w:val="000000"/>
        </w:rPr>
        <w:t>Vymezení povinností pro realizátora „produktu ORC“ (kterým je příjemce) „</w:t>
      </w:r>
      <w:r w:rsidRPr="00112547">
        <w:rPr>
          <w:rFonts w:ascii="Arial" w:hAnsi="Arial"/>
          <w:b/>
          <w:noProof/>
          <w:color w:val="000000"/>
        </w:rPr>
        <w:t>produktu</w:t>
      </w:r>
      <w:r w:rsidRPr="00112547">
        <w:rPr>
          <w:rFonts w:ascii="Arial" w:hAnsi="Arial"/>
          <w:b/>
          <w:noProof/>
        </w:rPr>
        <w:t xml:space="preserve"> ORC“</w:t>
      </w:r>
      <w:r>
        <w:rPr>
          <w:rFonts w:ascii="Arial" w:hAnsi="Arial"/>
          <w:noProof/>
        </w:rPr>
        <w:t xml:space="preserve"> vyplývajících ze </w:t>
      </w:r>
      <w:r>
        <w:rPr>
          <w:rFonts w:ascii="Arial" w:hAnsi="Arial"/>
          <w:noProof/>
          <w:color w:val="000000"/>
        </w:rPr>
        <w:t>S</w:t>
      </w:r>
      <w:r>
        <w:rPr>
          <w:rFonts w:ascii="Arial" w:hAnsi="Arial"/>
          <w:noProof/>
        </w:rPr>
        <w:t xml:space="preserve">mlouvy </w:t>
      </w:r>
      <w:r>
        <w:rPr>
          <w:rFonts w:ascii="Arial" w:hAnsi="Arial"/>
        </w:rPr>
        <w:t xml:space="preserve">o poskytnutí licenčních práv k projektu „Marketingová podpora Olomouc region </w:t>
      </w:r>
      <w:proofErr w:type="spellStart"/>
      <w:r>
        <w:rPr>
          <w:rFonts w:ascii="Arial" w:hAnsi="Arial"/>
        </w:rPr>
        <w:t>Card</w:t>
      </w:r>
      <w:proofErr w:type="spellEnd"/>
      <w:r>
        <w:rPr>
          <w:rFonts w:ascii="Arial" w:hAnsi="Arial"/>
        </w:rPr>
        <w:t xml:space="preserve">“ </w:t>
      </w:r>
      <w:r>
        <w:rPr>
          <w:rFonts w:ascii="Arial" w:hAnsi="Arial"/>
          <w:noProof/>
        </w:rPr>
        <w:t xml:space="preserve">uzavřené mezi </w:t>
      </w:r>
      <w:r>
        <w:rPr>
          <w:rFonts w:ascii="Arial" w:hAnsi="Arial"/>
          <w:noProof/>
        </w:rPr>
        <w:lastRenderedPageBreak/>
        <w:t>statutárním městem Olomouc a realizátorem projektu dne 10. 10. 2006 (dále také: Smlouva o poskytnutí licenčních práv).</w:t>
      </w:r>
    </w:p>
    <w:p w:rsidR="00780F1D" w:rsidRDefault="00780F1D" w:rsidP="00780F1D">
      <w:pPr>
        <w:tabs>
          <w:tab w:val="left" w:pos="1440"/>
        </w:tabs>
        <w:spacing w:before="120" w:after="120"/>
        <w:jc w:val="both"/>
        <w:rPr>
          <w:rFonts w:ascii="Arial" w:hAnsi="Arial"/>
          <w:noProof/>
        </w:rPr>
      </w:pPr>
    </w:p>
    <w:p w:rsidR="00780F1D" w:rsidRDefault="00780F1D" w:rsidP="00780F1D">
      <w:pPr>
        <w:widowControl w:val="0"/>
        <w:numPr>
          <w:ilvl w:val="0"/>
          <w:numId w:val="10"/>
        </w:numPr>
        <w:tabs>
          <w:tab w:val="clear" w:pos="1420"/>
          <w:tab w:val="left" w:pos="360"/>
        </w:tabs>
        <w:spacing w:after="120"/>
        <w:ind w:left="360" w:hanging="360"/>
        <w:jc w:val="both"/>
        <w:rPr>
          <w:rFonts w:ascii="Arial" w:hAnsi="Arial"/>
          <w:noProof/>
        </w:rPr>
      </w:pPr>
      <w:r>
        <w:rPr>
          <w:rFonts w:ascii="Arial" w:hAnsi="Arial"/>
          <w:noProof/>
        </w:rPr>
        <w:t xml:space="preserve">Příjemce je v rámci realizace „produktu </w:t>
      </w:r>
      <w:r w:rsidRPr="00112547">
        <w:rPr>
          <w:rFonts w:ascii="Arial" w:hAnsi="Arial" w:cs="Arial"/>
        </w:rPr>
        <w:t>ORC</w:t>
      </w:r>
      <w:r>
        <w:rPr>
          <w:rFonts w:ascii="Arial" w:hAnsi="Arial"/>
          <w:noProof/>
        </w:rPr>
        <w:t>“ povinen zajistit:</w:t>
      </w:r>
    </w:p>
    <w:p w:rsidR="00780F1D" w:rsidRDefault="00780F1D" w:rsidP="00780F1D">
      <w:pPr>
        <w:numPr>
          <w:ilvl w:val="0"/>
          <w:numId w:val="4"/>
        </w:numPr>
        <w:tabs>
          <w:tab w:val="num" w:pos="1080"/>
        </w:tabs>
        <w:spacing w:after="120"/>
        <w:ind w:left="1078" w:hanging="718"/>
        <w:rPr>
          <w:rFonts w:ascii="Arial" w:hAnsi="Arial"/>
          <w:b/>
          <w:noProof/>
        </w:rPr>
      </w:pPr>
      <w:r>
        <w:rPr>
          <w:rFonts w:ascii="Arial" w:hAnsi="Arial"/>
          <w:b/>
          <w:noProof/>
        </w:rPr>
        <w:t xml:space="preserve">Marketing </w:t>
      </w:r>
    </w:p>
    <w:p w:rsidR="00780F1D" w:rsidRDefault="00780F1D" w:rsidP="00780F1D">
      <w:pPr>
        <w:numPr>
          <w:ilvl w:val="0"/>
          <w:numId w:val="6"/>
        </w:numPr>
        <w:tabs>
          <w:tab w:val="num" w:pos="1080"/>
        </w:tabs>
        <w:spacing w:after="120"/>
        <w:ind w:left="1080" w:hanging="360"/>
        <w:jc w:val="both"/>
        <w:rPr>
          <w:rFonts w:ascii="Arial" w:hAnsi="Arial"/>
        </w:rPr>
      </w:pPr>
      <w:r>
        <w:rPr>
          <w:rFonts w:ascii="Arial" w:hAnsi="Arial"/>
        </w:rPr>
        <w:t xml:space="preserve">aktivně vyhledávat nové poskytovatele volných vstupů, či zlevněného vstupného a jiné subjekty cestovního ruchu na území města Olomouce </w:t>
      </w:r>
      <w:r>
        <w:rPr>
          <w:rFonts w:ascii="Arial" w:hAnsi="Arial"/>
        </w:rPr>
        <w:br/>
        <w:t xml:space="preserve">a Olomouckého kraje, které by bylo možno zapojit do realizace „produktu </w:t>
      </w:r>
      <w:r w:rsidRPr="00112547">
        <w:rPr>
          <w:rFonts w:ascii="Arial" w:hAnsi="Arial" w:cs="Arial"/>
        </w:rPr>
        <w:t>ORC</w:t>
      </w:r>
      <w:r>
        <w:rPr>
          <w:rFonts w:ascii="Arial" w:hAnsi="Arial"/>
        </w:rPr>
        <w:t xml:space="preserve">“, </w:t>
      </w:r>
    </w:p>
    <w:p w:rsidR="00780F1D" w:rsidRDefault="00780F1D" w:rsidP="00780F1D">
      <w:pPr>
        <w:numPr>
          <w:ilvl w:val="0"/>
          <w:numId w:val="6"/>
        </w:numPr>
        <w:tabs>
          <w:tab w:val="num" w:pos="1080"/>
        </w:tabs>
        <w:spacing w:after="120"/>
        <w:ind w:left="1080" w:hanging="360"/>
        <w:jc w:val="both"/>
        <w:rPr>
          <w:rFonts w:ascii="Arial" w:hAnsi="Arial"/>
        </w:rPr>
      </w:pPr>
      <w:r>
        <w:rPr>
          <w:rFonts w:ascii="Arial" w:hAnsi="Arial"/>
        </w:rPr>
        <w:t xml:space="preserve">na základě shora uvedeného průzkumu samostatně vést jednání </w:t>
      </w:r>
      <w:r>
        <w:rPr>
          <w:rFonts w:ascii="Arial" w:hAnsi="Arial"/>
        </w:rPr>
        <w:br/>
        <w:t xml:space="preserve">o uzavření a podmínkách příslušných smluv o zapojení nových historických památek, kulturních zařízení a dalších subjektů cestovního ruchu z Olomouckého kraje do realizace „produktu </w:t>
      </w:r>
      <w:r w:rsidRPr="00112547">
        <w:rPr>
          <w:rFonts w:ascii="Arial" w:hAnsi="Arial" w:cs="Arial"/>
        </w:rPr>
        <w:t>ORC“</w:t>
      </w:r>
      <w:r>
        <w:rPr>
          <w:rFonts w:ascii="Arial" w:hAnsi="Arial"/>
        </w:rPr>
        <w:t xml:space="preserve"> a uzavírání těchto smluv, </w:t>
      </w:r>
    </w:p>
    <w:p w:rsidR="00780F1D" w:rsidRDefault="00780F1D" w:rsidP="00780F1D">
      <w:pPr>
        <w:numPr>
          <w:ilvl w:val="0"/>
          <w:numId w:val="6"/>
        </w:numPr>
        <w:tabs>
          <w:tab w:val="num" w:pos="1080"/>
        </w:tabs>
        <w:spacing w:after="120"/>
        <w:ind w:left="1080" w:hanging="360"/>
        <w:jc w:val="both"/>
        <w:rPr>
          <w:rFonts w:ascii="Arial" w:hAnsi="Arial"/>
        </w:rPr>
      </w:pPr>
      <w:r>
        <w:rPr>
          <w:rFonts w:ascii="Arial" w:hAnsi="Arial"/>
        </w:rPr>
        <w:t xml:space="preserve">činit potřebné kroky k udržení či prodloužení již navázaných smluvních vztahů v oblasti realizace </w:t>
      </w:r>
      <w:r w:rsidRPr="00112547">
        <w:rPr>
          <w:rFonts w:ascii="Arial" w:hAnsi="Arial" w:cs="Arial"/>
        </w:rPr>
        <w:t>„</w:t>
      </w:r>
      <w:r>
        <w:rPr>
          <w:rFonts w:ascii="Arial" w:hAnsi="Arial"/>
        </w:rPr>
        <w:t xml:space="preserve">produktu </w:t>
      </w:r>
      <w:r w:rsidRPr="00112547">
        <w:rPr>
          <w:rFonts w:ascii="Arial" w:hAnsi="Arial" w:cs="Arial"/>
        </w:rPr>
        <w:t>ORC</w:t>
      </w:r>
      <w:r>
        <w:rPr>
          <w:rFonts w:ascii="Arial" w:hAnsi="Arial"/>
        </w:rPr>
        <w:t xml:space="preserve">“, </w:t>
      </w:r>
    </w:p>
    <w:p w:rsidR="00780F1D" w:rsidRDefault="00780F1D" w:rsidP="00780F1D">
      <w:pPr>
        <w:numPr>
          <w:ilvl w:val="0"/>
          <w:numId w:val="6"/>
        </w:numPr>
        <w:tabs>
          <w:tab w:val="num" w:pos="1080"/>
        </w:tabs>
        <w:spacing w:after="120"/>
        <w:ind w:left="1080" w:hanging="360"/>
        <w:jc w:val="both"/>
        <w:rPr>
          <w:rFonts w:ascii="Arial" w:hAnsi="Arial"/>
        </w:rPr>
      </w:pPr>
      <w:r>
        <w:rPr>
          <w:rFonts w:ascii="Arial" w:hAnsi="Arial"/>
        </w:rPr>
        <w:t xml:space="preserve">na základě provedeného průzkumu vést příslušná jednání se zapojenými </w:t>
      </w:r>
      <w:r>
        <w:rPr>
          <w:rFonts w:ascii="Arial" w:hAnsi="Arial"/>
        </w:rPr>
        <w:br/>
        <w:t xml:space="preserve">i nově zapojovanými historickými památkami, kulturními zařízeními </w:t>
      </w:r>
      <w:r>
        <w:rPr>
          <w:rFonts w:ascii="Arial" w:hAnsi="Arial"/>
        </w:rPr>
        <w:br/>
        <w:t>a dalšími subjekty cestovního ruchu o rozšíření spektra jimi poskytovaných slev a jiných výhod a uzavíraní smluv, či dodatků k již existujícím smlouvám upravujících a vymezujících tyto nové slevy a výhody či rozšíření již poskytovaných slev a výhod,</w:t>
      </w:r>
    </w:p>
    <w:p w:rsidR="00780F1D" w:rsidRPr="001F34B5" w:rsidRDefault="00780F1D" w:rsidP="00780F1D">
      <w:pPr>
        <w:numPr>
          <w:ilvl w:val="0"/>
          <w:numId w:val="6"/>
        </w:numPr>
        <w:tabs>
          <w:tab w:val="num" w:pos="1080"/>
        </w:tabs>
        <w:spacing w:after="120"/>
        <w:ind w:left="1080" w:hanging="360"/>
        <w:jc w:val="both"/>
        <w:rPr>
          <w:rFonts w:ascii="Arial" w:hAnsi="Arial"/>
        </w:rPr>
      </w:pPr>
      <w:r w:rsidRPr="001F34B5">
        <w:rPr>
          <w:rFonts w:ascii="Arial" w:hAnsi="Arial"/>
        </w:rPr>
        <w:t xml:space="preserve">v návaznosti na zapojení nových subjektů do realizace </w:t>
      </w:r>
      <w:r w:rsidRPr="001F34B5">
        <w:rPr>
          <w:rFonts w:ascii="Arial" w:hAnsi="Arial" w:cs="Arial"/>
        </w:rPr>
        <w:t>„</w:t>
      </w:r>
      <w:r w:rsidRPr="001F34B5">
        <w:rPr>
          <w:rFonts w:ascii="Arial" w:hAnsi="Arial"/>
        </w:rPr>
        <w:t xml:space="preserve">produktu </w:t>
      </w:r>
      <w:r w:rsidRPr="001F34B5">
        <w:rPr>
          <w:rFonts w:ascii="Arial" w:hAnsi="Arial" w:cs="Arial"/>
        </w:rPr>
        <w:t>ORC“</w:t>
      </w:r>
      <w:r w:rsidRPr="001F34B5">
        <w:rPr>
          <w:rFonts w:ascii="Arial" w:hAnsi="Arial"/>
        </w:rPr>
        <w:t xml:space="preserve"> </w:t>
      </w:r>
      <w:r w:rsidRPr="001F34B5">
        <w:rPr>
          <w:rFonts w:ascii="Arial" w:hAnsi="Arial"/>
        </w:rPr>
        <w:br/>
        <w:t>a rozšiřování poskytovaných slev a výhod aktualizovat informační brožuru náležející k „</w:t>
      </w:r>
      <w:r>
        <w:rPr>
          <w:rFonts w:ascii="Arial" w:hAnsi="Arial" w:cs="Arial"/>
        </w:rPr>
        <w:t xml:space="preserve">Olomouc region </w:t>
      </w:r>
      <w:proofErr w:type="spellStart"/>
      <w:r>
        <w:rPr>
          <w:rFonts w:ascii="Arial" w:hAnsi="Arial" w:cs="Arial"/>
        </w:rPr>
        <w:t>Card</w:t>
      </w:r>
      <w:proofErr w:type="spellEnd"/>
      <w:r w:rsidRPr="001F34B5">
        <w:rPr>
          <w:rFonts w:ascii="Arial" w:hAnsi="Arial"/>
        </w:rPr>
        <w:t>“.</w:t>
      </w:r>
    </w:p>
    <w:p w:rsidR="00780F1D" w:rsidRDefault="00780F1D" w:rsidP="00780F1D">
      <w:pPr>
        <w:numPr>
          <w:ilvl w:val="0"/>
          <w:numId w:val="4"/>
        </w:numPr>
        <w:tabs>
          <w:tab w:val="num" w:pos="1080"/>
        </w:tabs>
        <w:spacing w:after="120"/>
        <w:ind w:left="1078" w:hanging="718"/>
        <w:rPr>
          <w:rFonts w:ascii="Arial" w:hAnsi="Arial"/>
          <w:b/>
          <w:noProof/>
        </w:rPr>
      </w:pPr>
      <w:r>
        <w:rPr>
          <w:rFonts w:ascii="Arial" w:hAnsi="Arial"/>
          <w:b/>
          <w:noProof/>
        </w:rPr>
        <w:t>Reklama, propagace a výroba</w:t>
      </w:r>
    </w:p>
    <w:p w:rsidR="00780F1D" w:rsidRPr="000F23F2" w:rsidRDefault="00780F1D" w:rsidP="00780F1D">
      <w:pPr>
        <w:numPr>
          <w:ilvl w:val="0"/>
          <w:numId w:val="12"/>
        </w:numPr>
        <w:tabs>
          <w:tab w:val="clear" w:pos="737"/>
          <w:tab w:val="num" w:pos="1080"/>
        </w:tabs>
        <w:spacing w:after="120"/>
        <w:ind w:left="1080" w:hanging="360"/>
        <w:jc w:val="both"/>
        <w:rPr>
          <w:rFonts w:ascii="Arial" w:hAnsi="Arial"/>
          <w:u w:val="single"/>
        </w:rPr>
      </w:pPr>
      <w:r w:rsidRPr="000F23F2">
        <w:rPr>
          <w:rFonts w:ascii="Arial" w:hAnsi="Arial"/>
        </w:rPr>
        <w:t xml:space="preserve">zajišťovat v případě zájmu subjektů uzavíráním konkrétních smluv pro „produkt </w:t>
      </w:r>
      <w:r w:rsidRPr="000F23F2">
        <w:rPr>
          <w:rFonts w:ascii="Arial" w:hAnsi="Arial" w:cs="Arial"/>
        </w:rPr>
        <w:t>ORC</w:t>
      </w:r>
      <w:r w:rsidRPr="000F23F2">
        <w:rPr>
          <w:rFonts w:ascii="Arial" w:hAnsi="Arial"/>
        </w:rPr>
        <w:t>“ generálního sponzora a další sponzory,</w:t>
      </w:r>
    </w:p>
    <w:p w:rsidR="00780F1D" w:rsidRPr="000F23F2" w:rsidRDefault="00780F1D" w:rsidP="00780F1D">
      <w:pPr>
        <w:numPr>
          <w:ilvl w:val="0"/>
          <w:numId w:val="12"/>
        </w:numPr>
        <w:tabs>
          <w:tab w:val="clear" w:pos="737"/>
          <w:tab w:val="num" w:pos="1080"/>
        </w:tabs>
        <w:spacing w:after="120"/>
        <w:ind w:left="1080" w:hanging="360"/>
        <w:jc w:val="both"/>
        <w:rPr>
          <w:rFonts w:ascii="Arial" w:hAnsi="Arial"/>
        </w:rPr>
      </w:pPr>
      <w:r w:rsidRPr="000F23F2">
        <w:rPr>
          <w:rFonts w:ascii="Arial" w:hAnsi="Arial"/>
        </w:rPr>
        <w:t xml:space="preserve">zajišťovat v případě zájmu subjektů uzavíráním konkrétních smluv pro „produkt </w:t>
      </w:r>
      <w:r w:rsidRPr="000F23F2">
        <w:rPr>
          <w:rFonts w:ascii="Arial" w:hAnsi="Arial" w:cs="Arial"/>
        </w:rPr>
        <w:t>ORC</w:t>
      </w:r>
      <w:r w:rsidRPr="000F23F2">
        <w:rPr>
          <w:rFonts w:ascii="Arial" w:hAnsi="Arial"/>
        </w:rPr>
        <w:t>“ mediální partnery,</w:t>
      </w:r>
    </w:p>
    <w:p w:rsidR="00780F1D" w:rsidRDefault="00780F1D" w:rsidP="00780F1D">
      <w:pPr>
        <w:numPr>
          <w:ilvl w:val="0"/>
          <w:numId w:val="12"/>
        </w:numPr>
        <w:tabs>
          <w:tab w:val="clear" w:pos="737"/>
          <w:tab w:val="num" w:pos="1080"/>
        </w:tabs>
        <w:spacing w:after="120"/>
        <w:ind w:left="1080" w:hanging="360"/>
        <w:jc w:val="both"/>
        <w:rPr>
          <w:rFonts w:ascii="Arial" w:hAnsi="Arial"/>
        </w:rPr>
      </w:pPr>
      <w:r>
        <w:rPr>
          <w:rFonts w:ascii="Arial" w:hAnsi="Arial"/>
        </w:rPr>
        <w:t xml:space="preserve">provádět prostřednictvím mediálních partnerů i dalších vhodných subjektů </w:t>
      </w:r>
      <w:r w:rsidRPr="000F23F2">
        <w:rPr>
          <w:rFonts w:ascii="Arial" w:hAnsi="Arial"/>
        </w:rPr>
        <w:t xml:space="preserve">náležitou reklamní kampaň „produktu </w:t>
      </w:r>
      <w:r w:rsidRPr="000F23F2">
        <w:rPr>
          <w:rFonts w:ascii="Arial" w:hAnsi="Arial" w:cs="Arial"/>
        </w:rPr>
        <w:t>ORC</w:t>
      </w:r>
      <w:r w:rsidRPr="000F23F2">
        <w:rPr>
          <w:rFonts w:ascii="Arial" w:hAnsi="Arial"/>
        </w:rPr>
        <w:t>“ ve finančním rozsahu odpovídající rozpočtu dle Přílohy č. 2 této smlouvy, a</w:t>
      </w:r>
      <w:r>
        <w:rPr>
          <w:rFonts w:ascii="Arial" w:hAnsi="Arial"/>
        </w:rPr>
        <w:t xml:space="preserve"> propagaci ve spolupráci s incomingovými cestovními kancelářemi a kancelářemi specializujícími se na domácí cestovní ruch,</w:t>
      </w:r>
    </w:p>
    <w:p w:rsidR="00780F1D" w:rsidRPr="006F284D" w:rsidRDefault="00780F1D" w:rsidP="00780F1D">
      <w:pPr>
        <w:numPr>
          <w:ilvl w:val="0"/>
          <w:numId w:val="12"/>
        </w:numPr>
        <w:tabs>
          <w:tab w:val="clear" w:pos="737"/>
          <w:tab w:val="num" w:pos="1080"/>
        </w:tabs>
        <w:spacing w:after="120"/>
        <w:ind w:left="1080" w:hanging="360"/>
        <w:jc w:val="both"/>
        <w:rPr>
          <w:rFonts w:ascii="Arial" w:hAnsi="Arial"/>
        </w:rPr>
      </w:pPr>
      <w:r>
        <w:rPr>
          <w:rFonts w:ascii="Arial" w:hAnsi="Arial"/>
        </w:rPr>
        <w:t xml:space="preserve">zajistit prostřednictvím příslušných internetových stránek </w:t>
      </w:r>
      <w:r>
        <w:rPr>
          <w:rFonts w:ascii="Arial" w:hAnsi="Arial"/>
          <w:color w:val="000000"/>
        </w:rPr>
        <w:t>″www.olomoucregioncard.cz″</w:t>
      </w:r>
      <w:r>
        <w:rPr>
          <w:rFonts w:ascii="Arial" w:hAnsi="Arial"/>
        </w:rPr>
        <w:t xml:space="preserve"> možnost získání nejméně těch informací, které jsou obsaženy v informační brožuře, v elektronické podobě a dále zajišťovat</w:t>
      </w:r>
      <w:r>
        <w:rPr>
          <w:rFonts w:ascii="Arial" w:hAnsi="Arial"/>
          <w:color w:val="0000FF"/>
        </w:rPr>
        <w:t xml:space="preserve"> </w:t>
      </w:r>
      <w:r>
        <w:rPr>
          <w:rFonts w:ascii="Arial" w:hAnsi="Arial"/>
          <w:color w:val="000000"/>
        </w:rPr>
        <w:t xml:space="preserve">aktualizaci těchto </w:t>
      </w:r>
      <w:r w:rsidRPr="006F284D">
        <w:rPr>
          <w:rFonts w:ascii="Arial" w:hAnsi="Arial"/>
        </w:rPr>
        <w:t>stránek,</w:t>
      </w:r>
    </w:p>
    <w:p w:rsidR="00780F1D" w:rsidRDefault="00780F1D" w:rsidP="00780F1D">
      <w:pPr>
        <w:numPr>
          <w:ilvl w:val="0"/>
          <w:numId w:val="12"/>
        </w:numPr>
        <w:tabs>
          <w:tab w:val="clear" w:pos="737"/>
          <w:tab w:val="num" w:pos="1080"/>
        </w:tabs>
        <w:spacing w:after="120"/>
        <w:ind w:left="1080" w:hanging="360"/>
        <w:jc w:val="both"/>
        <w:rPr>
          <w:rFonts w:ascii="Arial" w:hAnsi="Arial"/>
        </w:rPr>
      </w:pPr>
      <w:r>
        <w:rPr>
          <w:rFonts w:ascii="Arial" w:hAnsi="Arial"/>
        </w:rPr>
        <w:t xml:space="preserve">zajišťovat možnou </w:t>
      </w:r>
      <w:r>
        <w:rPr>
          <w:rFonts w:ascii="Arial" w:hAnsi="Arial"/>
          <w:color w:val="000000"/>
        </w:rPr>
        <w:t>p</w:t>
      </w:r>
      <w:r>
        <w:rPr>
          <w:rFonts w:ascii="Arial" w:hAnsi="Arial"/>
        </w:rPr>
        <w:t xml:space="preserve">rezentaci „produktu </w:t>
      </w:r>
      <w:r w:rsidRPr="00112547">
        <w:rPr>
          <w:rFonts w:ascii="Arial" w:hAnsi="Arial" w:cs="Arial"/>
        </w:rPr>
        <w:t>ORC</w:t>
      </w:r>
      <w:r>
        <w:rPr>
          <w:rFonts w:ascii="Arial" w:hAnsi="Arial" w:cs="Arial"/>
        </w:rPr>
        <w:t>“</w:t>
      </w:r>
      <w:r>
        <w:rPr>
          <w:rFonts w:ascii="Arial" w:hAnsi="Arial"/>
        </w:rPr>
        <w:t xml:space="preserve"> v médiích v návaznosti na schválené projekty zaměřené na propagaci a publicitu,</w:t>
      </w:r>
    </w:p>
    <w:p w:rsidR="00780F1D" w:rsidRDefault="00780F1D" w:rsidP="00780F1D">
      <w:pPr>
        <w:numPr>
          <w:ilvl w:val="0"/>
          <w:numId w:val="12"/>
        </w:numPr>
        <w:tabs>
          <w:tab w:val="clear" w:pos="737"/>
          <w:tab w:val="num" w:pos="1080"/>
        </w:tabs>
        <w:spacing w:after="120"/>
        <w:ind w:left="1080" w:hanging="360"/>
        <w:jc w:val="both"/>
        <w:rPr>
          <w:rFonts w:ascii="Arial" w:hAnsi="Arial"/>
        </w:rPr>
      </w:pPr>
      <w:r>
        <w:rPr>
          <w:rFonts w:ascii="Arial" w:hAnsi="Arial"/>
        </w:rPr>
        <w:lastRenderedPageBreak/>
        <w:t xml:space="preserve">zajišťovat propagaci turistického „produktu </w:t>
      </w:r>
      <w:r w:rsidRPr="00112547">
        <w:rPr>
          <w:rFonts w:ascii="Arial" w:hAnsi="Arial" w:cs="Arial"/>
        </w:rPr>
        <w:t>ORC</w:t>
      </w:r>
      <w:r>
        <w:rPr>
          <w:rFonts w:ascii="Arial" w:hAnsi="Arial" w:cs="Arial"/>
        </w:rPr>
        <w:t>“</w:t>
      </w:r>
      <w:r>
        <w:rPr>
          <w:rFonts w:ascii="Arial" w:hAnsi="Arial"/>
        </w:rPr>
        <w:t xml:space="preserve"> prostřednictvím k tomu účelu navržených a vyrobených samolepek, které rovněž mohou obsahovat logo „produktu ORC“, tedy zajišťovat zpracování návrhů těchto samolepek, jejich výrobu a distribuci vhodným subjektům,</w:t>
      </w:r>
    </w:p>
    <w:p w:rsidR="00780F1D" w:rsidRDefault="00780F1D" w:rsidP="00780F1D">
      <w:pPr>
        <w:numPr>
          <w:ilvl w:val="0"/>
          <w:numId w:val="12"/>
        </w:numPr>
        <w:tabs>
          <w:tab w:val="clear" w:pos="737"/>
          <w:tab w:val="num" w:pos="1080"/>
        </w:tabs>
        <w:spacing w:after="120"/>
        <w:ind w:left="1080" w:hanging="360"/>
        <w:jc w:val="both"/>
        <w:rPr>
          <w:rFonts w:ascii="Arial" w:hAnsi="Arial"/>
        </w:rPr>
      </w:pPr>
      <w:r>
        <w:rPr>
          <w:rFonts w:ascii="Arial" w:hAnsi="Arial"/>
        </w:rPr>
        <w:t>zajišťovat aktualizaci, tisk a distribuci reklamních letáků včetně potřebných jazykových mutací,</w:t>
      </w:r>
    </w:p>
    <w:p w:rsidR="00780F1D" w:rsidRDefault="00780F1D" w:rsidP="00780F1D">
      <w:pPr>
        <w:numPr>
          <w:ilvl w:val="0"/>
          <w:numId w:val="4"/>
        </w:numPr>
        <w:tabs>
          <w:tab w:val="num" w:pos="1080"/>
        </w:tabs>
        <w:spacing w:after="120"/>
        <w:ind w:left="1078" w:hanging="718"/>
        <w:rPr>
          <w:rFonts w:ascii="Arial" w:hAnsi="Arial"/>
          <w:b/>
          <w:noProof/>
        </w:rPr>
      </w:pPr>
      <w:r>
        <w:rPr>
          <w:rFonts w:ascii="Arial" w:hAnsi="Arial"/>
          <w:b/>
          <w:noProof/>
        </w:rPr>
        <w:t xml:space="preserve">Administrace </w:t>
      </w:r>
    </w:p>
    <w:p w:rsidR="00780F1D" w:rsidRDefault="00780F1D" w:rsidP="00780F1D">
      <w:pPr>
        <w:numPr>
          <w:ilvl w:val="1"/>
          <w:numId w:val="11"/>
        </w:numPr>
        <w:tabs>
          <w:tab w:val="clear" w:pos="2523"/>
          <w:tab w:val="num" w:pos="1080"/>
        </w:tabs>
        <w:spacing w:after="120"/>
        <w:ind w:left="1080" w:hanging="360"/>
        <w:jc w:val="both"/>
        <w:rPr>
          <w:rFonts w:ascii="Arial" w:hAnsi="Arial"/>
        </w:rPr>
      </w:pPr>
      <w:r>
        <w:rPr>
          <w:rFonts w:ascii="Arial" w:hAnsi="Arial"/>
          <w:color w:val="000000"/>
        </w:rPr>
        <w:t xml:space="preserve">v návaznosti na pravidelně prováděná zjištění o zásobení jednotlivých prodejních míst kartami a informačními brožurami </w:t>
      </w:r>
      <w:r>
        <w:rPr>
          <w:rFonts w:ascii="Arial" w:hAnsi="Arial"/>
        </w:rPr>
        <w:t xml:space="preserve">„produktu </w:t>
      </w:r>
      <w:r w:rsidRPr="00D669AD">
        <w:rPr>
          <w:rFonts w:ascii="Arial" w:hAnsi="Arial"/>
        </w:rPr>
        <w:t>ORC“,</w:t>
      </w:r>
      <w:r>
        <w:rPr>
          <w:rFonts w:ascii="Arial" w:hAnsi="Arial"/>
          <w:color w:val="000000"/>
        </w:rPr>
        <w:t xml:space="preserve"> zajišťovat v dostatečném časovém předstihu výrobu nových karet </w:t>
      </w:r>
      <w:r>
        <w:rPr>
          <w:rFonts w:ascii="Arial" w:hAnsi="Arial"/>
          <w:color w:val="000000"/>
        </w:rPr>
        <w:br/>
        <w:t xml:space="preserve">a informačních brožur </w:t>
      </w:r>
      <w:r>
        <w:rPr>
          <w:rFonts w:ascii="Arial" w:hAnsi="Arial"/>
        </w:rPr>
        <w:t>„produktu ORC“</w:t>
      </w:r>
      <w:r>
        <w:rPr>
          <w:rFonts w:ascii="Arial" w:hAnsi="Arial"/>
          <w:color w:val="000000"/>
        </w:rPr>
        <w:t xml:space="preserve"> a jejich distribuci jednotlivým prodejním místům,</w:t>
      </w:r>
    </w:p>
    <w:p w:rsidR="00780F1D" w:rsidRDefault="00780F1D" w:rsidP="00780F1D">
      <w:pPr>
        <w:numPr>
          <w:ilvl w:val="1"/>
          <w:numId w:val="11"/>
        </w:numPr>
        <w:tabs>
          <w:tab w:val="clear" w:pos="2523"/>
          <w:tab w:val="num" w:pos="1080"/>
        </w:tabs>
        <w:spacing w:after="120"/>
        <w:ind w:left="1080" w:hanging="360"/>
        <w:jc w:val="both"/>
        <w:rPr>
          <w:rFonts w:ascii="Arial" w:hAnsi="Arial"/>
        </w:rPr>
      </w:pPr>
      <w:r>
        <w:rPr>
          <w:rFonts w:ascii="Arial" w:hAnsi="Arial"/>
          <w:color w:val="000000"/>
        </w:rPr>
        <w:t xml:space="preserve">v návaznosti na aktualizaci seznamu zapojených historických a kulturních památek a dalších subjektů cestovního ruchu a na aktualizaci výčtu jimi poskytovaných slev a výhod pro držitele „Olomouc region </w:t>
      </w:r>
      <w:proofErr w:type="spellStart"/>
      <w:r>
        <w:rPr>
          <w:rFonts w:ascii="Arial" w:hAnsi="Arial"/>
          <w:color w:val="000000"/>
        </w:rPr>
        <w:t>Card</w:t>
      </w:r>
      <w:proofErr w:type="spellEnd"/>
      <w:r>
        <w:rPr>
          <w:rFonts w:ascii="Arial" w:hAnsi="Arial"/>
          <w:color w:val="000000"/>
        </w:rPr>
        <w:t>“ zajistit výrobu nových informačních brožur a jejich distribuci jednotlivým prodejním místům,</w:t>
      </w:r>
    </w:p>
    <w:p w:rsidR="00780F1D" w:rsidRDefault="00780F1D" w:rsidP="00780F1D">
      <w:pPr>
        <w:numPr>
          <w:ilvl w:val="1"/>
          <w:numId w:val="11"/>
        </w:numPr>
        <w:tabs>
          <w:tab w:val="clear" w:pos="2523"/>
          <w:tab w:val="num" w:pos="1080"/>
        </w:tabs>
        <w:spacing w:after="120"/>
        <w:ind w:left="1080" w:hanging="360"/>
        <w:jc w:val="both"/>
        <w:rPr>
          <w:rFonts w:ascii="Arial" w:hAnsi="Arial"/>
          <w:color w:val="000000"/>
          <w:u w:val="single"/>
        </w:rPr>
      </w:pPr>
      <w:r>
        <w:rPr>
          <w:rFonts w:ascii="Arial" w:hAnsi="Arial"/>
        </w:rPr>
        <w:t>sjednávat a uzavírat příslušné smlouvy s prodejními místy nově zapojovanými do realizace „produktu ORC“ a sjednávat změny a doplnění, případně prodlužování doby platnosti smluv u již zapojených prodejních míst,</w:t>
      </w:r>
    </w:p>
    <w:p w:rsidR="00780F1D" w:rsidRDefault="00780F1D" w:rsidP="00780F1D">
      <w:pPr>
        <w:numPr>
          <w:ilvl w:val="1"/>
          <w:numId w:val="11"/>
        </w:numPr>
        <w:tabs>
          <w:tab w:val="clear" w:pos="2523"/>
          <w:tab w:val="num" w:pos="1080"/>
        </w:tabs>
        <w:spacing w:after="120"/>
        <w:ind w:left="1080" w:hanging="360"/>
        <w:jc w:val="both"/>
        <w:rPr>
          <w:rFonts w:ascii="Arial" w:hAnsi="Arial"/>
          <w:color w:val="000000"/>
          <w:u w:val="single"/>
        </w:rPr>
      </w:pPr>
      <w:r>
        <w:rPr>
          <w:rFonts w:ascii="Arial" w:hAnsi="Arial"/>
        </w:rPr>
        <w:t xml:space="preserve">zajistit označení všech zapojených subjektů a prodejců samolepkami s logem „Olomouc region </w:t>
      </w:r>
      <w:proofErr w:type="spellStart"/>
      <w:r>
        <w:rPr>
          <w:rFonts w:ascii="Arial" w:hAnsi="Arial"/>
        </w:rPr>
        <w:t>Card</w:t>
      </w:r>
      <w:proofErr w:type="spellEnd"/>
      <w:r>
        <w:rPr>
          <w:rFonts w:ascii="Arial" w:hAnsi="Arial"/>
        </w:rPr>
        <w:t>“,</w:t>
      </w:r>
    </w:p>
    <w:p w:rsidR="00780F1D" w:rsidRDefault="00780F1D" w:rsidP="00780F1D">
      <w:pPr>
        <w:numPr>
          <w:ilvl w:val="1"/>
          <w:numId w:val="11"/>
        </w:numPr>
        <w:tabs>
          <w:tab w:val="clear" w:pos="2523"/>
          <w:tab w:val="num" w:pos="1080"/>
        </w:tabs>
        <w:spacing w:after="120"/>
        <w:ind w:left="1080" w:hanging="360"/>
        <w:jc w:val="both"/>
        <w:rPr>
          <w:rFonts w:ascii="Arial" w:hAnsi="Arial"/>
          <w:color w:val="000000"/>
          <w:u w:val="single"/>
        </w:rPr>
      </w:pPr>
      <w:r>
        <w:rPr>
          <w:rFonts w:ascii="Arial" w:hAnsi="Arial"/>
        </w:rPr>
        <w:t xml:space="preserve">zajistit proškolení nově zapojených prodejců a </w:t>
      </w:r>
      <w:r>
        <w:rPr>
          <w:rFonts w:ascii="Arial" w:hAnsi="Arial"/>
          <w:color w:val="000000"/>
        </w:rPr>
        <w:t xml:space="preserve">historických a kulturních památek a dalších subjektů cestovního ruchu, </w:t>
      </w:r>
    </w:p>
    <w:p w:rsidR="00780F1D" w:rsidRDefault="00780F1D" w:rsidP="00780F1D">
      <w:pPr>
        <w:numPr>
          <w:ilvl w:val="1"/>
          <w:numId w:val="11"/>
        </w:numPr>
        <w:tabs>
          <w:tab w:val="clear" w:pos="2523"/>
          <w:tab w:val="num" w:pos="1080"/>
        </w:tabs>
        <w:spacing w:after="120"/>
        <w:ind w:left="1080" w:hanging="360"/>
        <w:jc w:val="both"/>
        <w:rPr>
          <w:rFonts w:ascii="Arial" w:hAnsi="Arial"/>
          <w:color w:val="000000"/>
          <w:u w:val="single"/>
        </w:rPr>
      </w:pPr>
      <w:r>
        <w:rPr>
          <w:rFonts w:ascii="Arial" w:hAnsi="Arial"/>
        </w:rPr>
        <w:t xml:space="preserve">zajišťovat aktualizaci PC programu pro evidenci prodaných karet </w:t>
      </w:r>
      <w:r>
        <w:rPr>
          <w:rFonts w:ascii="Arial" w:hAnsi="Arial"/>
        </w:rPr>
        <w:br/>
        <w:t>a návštěvnosti zapojených subjektů tak, aby tento program odpovídal potřebám prodeje a evidence všech druhů karet,</w:t>
      </w:r>
    </w:p>
    <w:p w:rsidR="00780F1D" w:rsidRDefault="00780F1D" w:rsidP="00780F1D">
      <w:pPr>
        <w:numPr>
          <w:ilvl w:val="1"/>
          <w:numId w:val="11"/>
        </w:numPr>
        <w:tabs>
          <w:tab w:val="clear" w:pos="2523"/>
          <w:tab w:val="num" w:pos="1080"/>
        </w:tabs>
        <w:spacing w:after="120"/>
        <w:ind w:left="1080" w:hanging="360"/>
        <w:jc w:val="both"/>
        <w:rPr>
          <w:rFonts w:ascii="Arial" w:hAnsi="Arial"/>
          <w:color w:val="000000"/>
          <w:u w:val="single"/>
        </w:rPr>
      </w:pPr>
      <w:r>
        <w:rPr>
          <w:rFonts w:ascii="Arial" w:hAnsi="Arial"/>
        </w:rPr>
        <w:t>na základě údajů získaných od jednotlivých zapojených subjektů provádět pravidelné vyúčtování prodeje všech typů karet, pravidelné vyúčtování návštěvnosti a následné vyúčtování a vyplacení příslušných provizí dle smluv uzavřených s poskytovateli volných vstupů a provizními prodejci,</w:t>
      </w:r>
    </w:p>
    <w:p w:rsidR="00780F1D" w:rsidRDefault="00780F1D" w:rsidP="00780F1D">
      <w:pPr>
        <w:numPr>
          <w:ilvl w:val="1"/>
          <w:numId w:val="11"/>
        </w:numPr>
        <w:tabs>
          <w:tab w:val="clear" w:pos="2523"/>
          <w:tab w:val="num" w:pos="1080"/>
        </w:tabs>
        <w:spacing w:after="120"/>
        <w:ind w:left="1080" w:hanging="360"/>
        <w:jc w:val="both"/>
        <w:rPr>
          <w:rFonts w:ascii="Arial" w:hAnsi="Arial"/>
        </w:rPr>
      </w:pPr>
      <w:r>
        <w:rPr>
          <w:rFonts w:ascii="Arial" w:hAnsi="Arial"/>
        </w:rPr>
        <w:t xml:space="preserve">podat půlroční hlášení </w:t>
      </w:r>
      <w:r>
        <w:rPr>
          <w:rFonts w:ascii="Arial" w:hAnsi="Arial"/>
          <w:color w:val="000000"/>
        </w:rPr>
        <w:t>Olomouckému kraji a statutárnímu městu Olomouc do 30. 9. 2011, která bude obsahovat:</w:t>
      </w:r>
      <w:r>
        <w:rPr>
          <w:rFonts w:ascii="Arial" w:hAnsi="Arial"/>
        </w:rPr>
        <w:t xml:space="preserve"> vyúčtování počtu prodaných karet dle jednotlivých typů, počtu uskutečněných volných vstupů a vstupů za zlevněné vstupné s uvedením subjektů, které tyto slevy a volné vstupy poskytly. Tyto informace budou použity k medializaci produktu zadavateli,</w:t>
      </w:r>
    </w:p>
    <w:p w:rsidR="00780F1D" w:rsidRDefault="00780F1D" w:rsidP="00780F1D">
      <w:pPr>
        <w:numPr>
          <w:ilvl w:val="1"/>
          <w:numId w:val="11"/>
        </w:numPr>
        <w:tabs>
          <w:tab w:val="clear" w:pos="2523"/>
          <w:tab w:val="num" w:pos="1080"/>
        </w:tabs>
        <w:spacing w:after="120"/>
        <w:ind w:left="1080" w:hanging="360"/>
        <w:jc w:val="both"/>
        <w:rPr>
          <w:rFonts w:ascii="Arial" w:hAnsi="Arial"/>
          <w:color w:val="000000"/>
        </w:rPr>
      </w:pPr>
      <w:r>
        <w:rPr>
          <w:rFonts w:ascii="Arial" w:hAnsi="Arial"/>
          <w:color w:val="000000"/>
        </w:rPr>
        <w:t xml:space="preserve">podat závěrečnou zprávu Olomouckému kraji a statutárnímu městu Olomouc </w:t>
      </w:r>
      <w:r w:rsidRPr="00256EA4">
        <w:rPr>
          <w:rFonts w:ascii="Arial" w:hAnsi="Arial"/>
          <w:color w:val="000000"/>
        </w:rPr>
        <w:t>do 31. 1. 2012</w:t>
      </w:r>
      <w:r>
        <w:rPr>
          <w:rFonts w:ascii="Arial" w:hAnsi="Arial"/>
          <w:color w:val="000000"/>
        </w:rPr>
        <w:t xml:space="preserve"> – hodnocení realizace produktu (současný stav, přehledný popis plnění všech bodů smlouvy, popis aktivit projektu, přehled prodeje karet, přehled návštěvnosti objektů se vstupy zdarma, seznam prodejců) a dále vyúčtování výdajů a příjmů celé realizace produktu „Olomouc Region </w:t>
      </w:r>
      <w:proofErr w:type="spellStart"/>
      <w:r>
        <w:rPr>
          <w:rFonts w:ascii="Arial" w:hAnsi="Arial"/>
          <w:color w:val="000000"/>
        </w:rPr>
        <w:t>Card</w:t>
      </w:r>
      <w:proofErr w:type="spellEnd"/>
      <w:r>
        <w:rPr>
          <w:rFonts w:ascii="Arial" w:hAnsi="Arial"/>
          <w:color w:val="000000"/>
        </w:rPr>
        <w:t>“. Tato závěrečná zpráva je součástí vyúčtování příspěvku dle čl. IV. odst. 4. této smlouvy.</w:t>
      </w:r>
    </w:p>
    <w:p w:rsidR="00780F1D" w:rsidRPr="00C02E02" w:rsidRDefault="00780F1D" w:rsidP="00780F1D">
      <w:pPr>
        <w:numPr>
          <w:ilvl w:val="0"/>
          <w:numId w:val="4"/>
        </w:numPr>
        <w:tabs>
          <w:tab w:val="num" w:pos="1080"/>
        </w:tabs>
        <w:spacing w:after="120"/>
        <w:ind w:left="1078" w:hanging="718"/>
        <w:rPr>
          <w:rFonts w:ascii="Arial" w:hAnsi="Arial"/>
          <w:b/>
          <w:noProof/>
        </w:rPr>
      </w:pPr>
      <w:r>
        <w:rPr>
          <w:rFonts w:ascii="Arial" w:hAnsi="Arial"/>
          <w:b/>
          <w:noProof/>
        </w:rPr>
        <w:lastRenderedPageBreak/>
        <w:t xml:space="preserve">Ujednání o dobrých mravech realizátora </w:t>
      </w:r>
      <w:r w:rsidRPr="00D669AD">
        <w:rPr>
          <w:rFonts w:ascii="Arial" w:hAnsi="Arial"/>
          <w:b/>
          <w:noProof/>
        </w:rPr>
        <w:t>„produktu ORC“</w:t>
      </w:r>
    </w:p>
    <w:p w:rsidR="00780F1D" w:rsidRDefault="00780F1D" w:rsidP="00780F1D">
      <w:pPr>
        <w:widowControl w:val="0"/>
        <w:numPr>
          <w:ilvl w:val="1"/>
          <w:numId w:val="7"/>
        </w:numPr>
        <w:tabs>
          <w:tab w:val="clear" w:pos="1440"/>
          <w:tab w:val="num" w:pos="1080"/>
        </w:tabs>
        <w:spacing w:after="120"/>
        <w:ind w:left="1080"/>
        <w:jc w:val="both"/>
        <w:rPr>
          <w:rFonts w:ascii="Arial" w:hAnsi="Arial"/>
          <w:noProof/>
        </w:rPr>
      </w:pPr>
      <w:r>
        <w:rPr>
          <w:rFonts w:ascii="Arial" w:hAnsi="Arial"/>
          <w:noProof/>
        </w:rPr>
        <w:t xml:space="preserve">Dle výslovné dohody statutárního města Olomouce a realizátora projektu je realizátor projektu při realizaci práv vyplývajících pro něj z poskytnuté licence povinen dodržovat veškeré zásady dobrých mravů a svým jednáním nepoškodit ani nezpochybnit dobré jméno a dobrou pověst statutárního města Olomouc, Olomouckého kraje či </w:t>
      </w:r>
      <w:r>
        <w:rPr>
          <w:rFonts w:ascii="Arial" w:hAnsi="Arial"/>
        </w:rPr>
        <w:t>„produktu ORC“</w:t>
      </w:r>
      <w:r>
        <w:rPr>
          <w:rFonts w:ascii="Arial" w:hAnsi="Arial"/>
          <w:noProof/>
        </w:rPr>
        <w:t>.</w:t>
      </w:r>
    </w:p>
    <w:p w:rsidR="00780F1D" w:rsidRDefault="00780F1D" w:rsidP="00780F1D">
      <w:pPr>
        <w:widowControl w:val="0"/>
        <w:spacing w:after="120"/>
        <w:ind w:left="720"/>
        <w:jc w:val="both"/>
        <w:rPr>
          <w:rFonts w:ascii="Arial" w:hAnsi="Arial"/>
          <w:noProof/>
        </w:rPr>
      </w:pPr>
    </w:p>
    <w:p w:rsidR="00780F1D" w:rsidRDefault="00780F1D" w:rsidP="00780F1D">
      <w:pPr>
        <w:widowControl w:val="0"/>
        <w:numPr>
          <w:ilvl w:val="1"/>
          <w:numId w:val="7"/>
        </w:numPr>
        <w:tabs>
          <w:tab w:val="clear" w:pos="1440"/>
          <w:tab w:val="num" w:pos="1080"/>
        </w:tabs>
        <w:spacing w:after="120"/>
        <w:ind w:left="1080"/>
        <w:jc w:val="both"/>
        <w:rPr>
          <w:rFonts w:ascii="Arial" w:hAnsi="Arial"/>
          <w:noProof/>
        </w:rPr>
      </w:pPr>
      <w:r>
        <w:rPr>
          <w:rFonts w:ascii="Arial" w:hAnsi="Arial"/>
          <w:noProof/>
        </w:rPr>
        <w:t xml:space="preserve">Vzhledem k ujednání obsaženému v bodě 1. tohoto článku smlouvy sjednalo statutární město Olomouc s realizátorem projektu výslovný zákaz jakýmkoli způsobem zapojovat do realizace a to ani formou sponzorství, reklamy či finančních příspěvků tyto subjekty: </w:t>
      </w:r>
    </w:p>
    <w:p w:rsidR="00780F1D" w:rsidRDefault="00780F1D" w:rsidP="00780F1D">
      <w:pPr>
        <w:widowControl w:val="0"/>
        <w:numPr>
          <w:ilvl w:val="0"/>
          <w:numId w:val="14"/>
        </w:numPr>
        <w:tabs>
          <w:tab w:val="clear" w:pos="720"/>
          <w:tab w:val="num" w:pos="1440"/>
        </w:tabs>
        <w:spacing w:after="120"/>
        <w:ind w:left="1440"/>
        <w:jc w:val="both"/>
        <w:rPr>
          <w:rFonts w:ascii="Arial" w:hAnsi="Arial"/>
          <w:noProof/>
        </w:rPr>
      </w:pPr>
      <w:r>
        <w:rPr>
          <w:rFonts w:ascii="Arial" w:hAnsi="Arial"/>
          <w:noProof/>
        </w:rPr>
        <w:t xml:space="preserve">poskytující </w:t>
      </w:r>
      <w:r>
        <w:rPr>
          <w:rFonts w:ascii="Arial" w:hAnsi="Arial"/>
          <w:noProof/>
          <w:color w:val="000000"/>
        </w:rPr>
        <w:t>erotické</w:t>
      </w:r>
      <w:r>
        <w:rPr>
          <w:rFonts w:ascii="Arial" w:hAnsi="Arial"/>
          <w:noProof/>
        </w:rPr>
        <w:t xml:space="preserve"> služby v jakékoli podobě, </w:t>
      </w:r>
    </w:p>
    <w:p w:rsidR="00780F1D" w:rsidRDefault="00780F1D" w:rsidP="00780F1D">
      <w:pPr>
        <w:widowControl w:val="0"/>
        <w:numPr>
          <w:ilvl w:val="0"/>
          <w:numId w:val="14"/>
        </w:numPr>
        <w:tabs>
          <w:tab w:val="clear" w:pos="720"/>
          <w:tab w:val="num" w:pos="1440"/>
        </w:tabs>
        <w:spacing w:after="120"/>
        <w:ind w:left="1440"/>
        <w:jc w:val="both"/>
        <w:rPr>
          <w:rFonts w:ascii="Arial" w:hAnsi="Arial"/>
          <w:noProof/>
        </w:rPr>
      </w:pPr>
      <w:r>
        <w:rPr>
          <w:rFonts w:ascii="Arial" w:hAnsi="Arial"/>
          <w:noProof/>
        </w:rPr>
        <w:t xml:space="preserve">zabývající se prodejem </w:t>
      </w:r>
      <w:r>
        <w:rPr>
          <w:rFonts w:ascii="Arial" w:hAnsi="Arial"/>
          <w:noProof/>
          <w:color w:val="000000"/>
        </w:rPr>
        <w:t xml:space="preserve">erotických </w:t>
      </w:r>
      <w:r>
        <w:rPr>
          <w:rFonts w:ascii="Arial" w:hAnsi="Arial"/>
          <w:noProof/>
        </w:rPr>
        <w:t>pomůcek,</w:t>
      </w:r>
    </w:p>
    <w:p w:rsidR="00780F1D" w:rsidRDefault="00780F1D" w:rsidP="00780F1D">
      <w:pPr>
        <w:widowControl w:val="0"/>
        <w:numPr>
          <w:ilvl w:val="0"/>
          <w:numId w:val="14"/>
        </w:numPr>
        <w:tabs>
          <w:tab w:val="clear" w:pos="720"/>
          <w:tab w:val="num" w:pos="1440"/>
        </w:tabs>
        <w:spacing w:after="120"/>
        <w:ind w:left="1440"/>
        <w:jc w:val="both"/>
        <w:rPr>
          <w:rFonts w:ascii="Arial" w:hAnsi="Arial"/>
          <w:noProof/>
        </w:rPr>
      </w:pPr>
      <w:r>
        <w:rPr>
          <w:rFonts w:ascii="Arial" w:hAnsi="Arial"/>
          <w:noProof/>
        </w:rPr>
        <w:t>propagující potlačování lidských práv a svobod, rasovou, národnostní, náboženskou či jinou diskriminaci,</w:t>
      </w:r>
    </w:p>
    <w:p w:rsidR="00780F1D" w:rsidRDefault="00780F1D" w:rsidP="00780F1D">
      <w:pPr>
        <w:numPr>
          <w:ilvl w:val="0"/>
          <w:numId w:val="14"/>
        </w:numPr>
        <w:tabs>
          <w:tab w:val="clear" w:pos="720"/>
          <w:tab w:val="num" w:pos="1440"/>
        </w:tabs>
        <w:spacing w:after="120"/>
        <w:ind w:left="1440"/>
        <w:jc w:val="both"/>
        <w:rPr>
          <w:rFonts w:ascii="Arial" w:hAnsi="Arial"/>
          <w:color w:val="000000"/>
        </w:rPr>
      </w:pPr>
      <w:r>
        <w:rPr>
          <w:rFonts w:ascii="Arial" w:hAnsi="Arial"/>
          <w:color w:val="000000"/>
        </w:rPr>
        <w:t>nikoli bezúhonné.</w:t>
      </w:r>
    </w:p>
    <w:p w:rsidR="00780F1D" w:rsidRDefault="00780F1D" w:rsidP="00780F1D">
      <w:pPr>
        <w:tabs>
          <w:tab w:val="left" w:pos="1440"/>
        </w:tabs>
        <w:spacing w:after="120"/>
        <w:ind w:left="1080"/>
        <w:jc w:val="both"/>
        <w:rPr>
          <w:rFonts w:ascii="Arial" w:hAnsi="Arial"/>
          <w:color w:val="000000"/>
        </w:rPr>
      </w:pPr>
    </w:p>
    <w:p w:rsidR="00780F1D" w:rsidRDefault="00780F1D" w:rsidP="00780F1D">
      <w:pPr>
        <w:jc w:val="center"/>
        <w:rPr>
          <w:rFonts w:ascii="Arial" w:hAnsi="Arial"/>
          <w:b/>
          <w:color w:val="000000"/>
        </w:rPr>
      </w:pPr>
      <w:r>
        <w:rPr>
          <w:rFonts w:ascii="Arial" w:hAnsi="Arial"/>
          <w:b/>
          <w:color w:val="000000"/>
        </w:rPr>
        <w:t>IV.</w:t>
      </w:r>
    </w:p>
    <w:p w:rsidR="00780F1D" w:rsidRDefault="00780F1D" w:rsidP="00780F1D">
      <w:pPr>
        <w:jc w:val="center"/>
        <w:rPr>
          <w:rFonts w:ascii="Arial" w:hAnsi="Arial"/>
          <w:b/>
          <w:color w:val="000000"/>
        </w:rPr>
      </w:pPr>
      <w:r>
        <w:rPr>
          <w:rFonts w:ascii="Arial" w:hAnsi="Arial"/>
          <w:b/>
          <w:color w:val="000000"/>
        </w:rPr>
        <w:t>Ostatní ujednání</w:t>
      </w:r>
    </w:p>
    <w:p w:rsidR="00780F1D" w:rsidRDefault="00780F1D" w:rsidP="00780F1D">
      <w:pPr>
        <w:jc w:val="center"/>
        <w:rPr>
          <w:rFonts w:ascii="Arial" w:hAnsi="Arial"/>
          <w:sz w:val="16"/>
        </w:rPr>
      </w:pPr>
    </w:p>
    <w:p w:rsidR="00780F1D" w:rsidRDefault="00780F1D" w:rsidP="00780F1D">
      <w:pPr>
        <w:numPr>
          <w:ilvl w:val="0"/>
          <w:numId w:val="8"/>
        </w:numPr>
        <w:tabs>
          <w:tab w:val="left" w:pos="360"/>
        </w:tabs>
        <w:spacing w:after="120"/>
        <w:jc w:val="both"/>
        <w:rPr>
          <w:rFonts w:ascii="Arial" w:hAnsi="Arial"/>
        </w:rPr>
      </w:pPr>
      <w:r>
        <w:rPr>
          <w:rFonts w:ascii="Arial" w:hAnsi="Arial"/>
        </w:rPr>
        <w:t xml:space="preserve">Příjemce příspěvek přijímá a zavazuje se ho použít výlučně v souladu s účelem poskytnutí příspěvku dle čl. I. odst. </w:t>
      </w:r>
      <w:smartTag w:uri="urn:schemas-microsoft-com:office:smarttags" w:element="metricconverter">
        <w:smartTagPr>
          <w:attr w:name="ProductID" w:val="2. A"/>
        </w:smartTagPr>
        <w:r>
          <w:rPr>
            <w:rFonts w:ascii="Arial" w:hAnsi="Arial"/>
          </w:rPr>
          <w:t>2. a</w:t>
        </w:r>
      </w:smartTag>
      <w:r>
        <w:rPr>
          <w:rFonts w:ascii="Arial" w:hAnsi="Arial"/>
        </w:rPr>
        <w:t xml:space="preserve"> 4. této smlouvy, v souladu s podmínkami stanovenými v této smlouvě, ve Smlouvě o poskytnutí licenčních práv a v souladu s usnesením Zastupitelstva Olomouckého kraje č. </w:t>
      </w:r>
      <w:r w:rsidRPr="00E63A08">
        <w:rPr>
          <w:rFonts w:ascii="Arial" w:hAnsi="Arial"/>
        </w:rPr>
        <w:t>UZ/16/48/2010</w:t>
      </w:r>
      <w:r>
        <w:rPr>
          <w:rFonts w:ascii="Arial" w:hAnsi="Arial"/>
        </w:rPr>
        <w:t xml:space="preserve"> ze dne </w:t>
      </w:r>
      <w:r>
        <w:rPr>
          <w:rFonts w:ascii="Arial" w:hAnsi="Arial"/>
        </w:rPr>
        <w:br/>
        <w:t xml:space="preserve">24. 9. 2010. Příspěvek musí být použit hospodárně. Příjemce je oprávněn použít příspěvek pouze na úhradu těchto nákladů spojených se zajištěním produktu „Olomouc region </w:t>
      </w:r>
      <w:proofErr w:type="spellStart"/>
      <w:r>
        <w:rPr>
          <w:rFonts w:ascii="Arial" w:hAnsi="Arial"/>
        </w:rPr>
        <w:t>Card</w:t>
      </w:r>
      <w:proofErr w:type="spellEnd"/>
      <w:r w:rsidRPr="000F23F2">
        <w:rPr>
          <w:rFonts w:ascii="Arial" w:hAnsi="Arial"/>
        </w:rPr>
        <w:t>“: v</w:t>
      </w:r>
      <w:r>
        <w:rPr>
          <w:rFonts w:ascii="Arial" w:hAnsi="Arial"/>
        </w:rPr>
        <w:t xml:space="preserve">ýrobu a distribuci karet, informačních brožur, samolepek, označení pro prodejce, </w:t>
      </w:r>
      <w:proofErr w:type="spellStart"/>
      <w:r>
        <w:rPr>
          <w:rFonts w:ascii="Arial" w:hAnsi="Arial"/>
        </w:rPr>
        <w:t>info</w:t>
      </w:r>
      <w:proofErr w:type="spellEnd"/>
      <w:r>
        <w:rPr>
          <w:rFonts w:ascii="Arial" w:hAnsi="Arial"/>
        </w:rPr>
        <w:t xml:space="preserve"> letáčků; mzdové náklady pro administraci projektu; režijní náklady příjemce pro realizaci projektu (právní, účetní a daňové poplatky, bankovní poplatky, doprava, služby spojené s „Olomouc region </w:t>
      </w:r>
      <w:proofErr w:type="spellStart"/>
      <w:r>
        <w:rPr>
          <w:rFonts w:ascii="Arial" w:hAnsi="Arial"/>
        </w:rPr>
        <w:t>Card</w:t>
      </w:r>
      <w:proofErr w:type="spellEnd"/>
      <w:r>
        <w:rPr>
          <w:rFonts w:ascii="Arial" w:hAnsi="Arial"/>
        </w:rPr>
        <w:t xml:space="preserve">“), náklady spojené s reklamní kampaní a podporou prodeje karet; náklady na úhradu provizí prodejcům „Olomouc region </w:t>
      </w:r>
      <w:proofErr w:type="spellStart"/>
      <w:r>
        <w:rPr>
          <w:rFonts w:ascii="Arial" w:hAnsi="Arial"/>
        </w:rPr>
        <w:t>Card</w:t>
      </w:r>
      <w:proofErr w:type="spellEnd"/>
      <w:r>
        <w:rPr>
          <w:rFonts w:ascii="Arial" w:hAnsi="Arial"/>
        </w:rPr>
        <w:t>“, refundace vstupného poskytovatelům volných vstupů. Příjemce nesmí použít příspěvek na nákup darů a pohoštění. Bez předchozího písemného souhlasu poskytovatele nesmí příjemce příspěvek nebo jeho část poskytnout třetí osobě, není-li touto smlouvou stanoveno jinak.</w:t>
      </w:r>
    </w:p>
    <w:p w:rsidR="00780F1D" w:rsidRPr="0068735F" w:rsidRDefault="00780F1D" w:rsidP="00780F1D">
      <w:pPr>
        <w:spacing w:after="120"/>
        <w:ind w:left="360"/>
        <w:jc w:val="both"/>
        <w:rPr>
          <w:rFonts w:ascii="Arial" w:hAnsi="Arial" w:cs="Arial"/>
          <w:iCs/>
        </w:rPr>
      </w:pPr>
      <w:r w:rsidRPr="0068735F">
        <w:rPr>
          <w:rFonts w:ascii="Arial" w:hAnsi="Arial" w:cs="Arial"/>
          <w:iCs/>
        </w:rPr>
        <w:t>Je-li příjemce plátcem daně z přidané hodnoty (dále „DPH“) a může uplatnit odpočet DPH ve vazbě na ekonomickou činnost podléhající dani na výstupu podle § 72 zákona č. 235/2004 Sb., o dani z přidané hodnoty, v platném znění (dále jen „ZDPH“), a to v plné nebo zkrácené výši, nelze z příspěvku uhradit DPH ve výši tohoto odpočtu DPH, na který příjemci vznikl nárok.</w:t>
      </w:r>
    </w:p>
    <w:p w:rsidR="00780F1D" w:rsidRPr="0068735F" w:rsidRDefault="00780F1D" w:rsidP="00780F1D">
      <w:pPr>
        <w:spacing w:after="120"/>
        <w:ind w:left="360"/>
        <w:jc w:val="both"/>
        <w:rPr>
          <w:rFonts w:ascii="Arial" w:hAnsi="Arial" w:cs="Arial"/>
          <w:iCs/>
        </w:rPr>
      </w:pPr>
      <w:r w:rsidRPr="0068735F">
        <w:rPr>
          <w:rFonts w:ascii="Arial" w:hAnsi="Arial" w:cs="Arial"/>
          <w:iCs/>
        </w:rPr>
        <w:t xml:space="preserve">V případě, že se příjemce stane plátcem DPH v průběhu čerpání příspěvku a že se jeho právo uplatnit odpočet DPH při změně režimu podle § 74 ZDPH vztahuje na zdanitelná plnění hrazená včetně příslušné DPH z příspěvku, je příjemce </w:t>
      </w:r>
      <w:r w:rsidRPr="0068735F">
        <w:rPr>
          <w:rFonts w:ascii="Arial" w:hAnsi="Arial" w:cs="Arial"/>
          <w:iCs/>
        </w:rPr>
        <w:lastRenderedPageBreak/>
        <w:t xml:space="preserve">povinen snížit výši dosud čerpaného příspěvku o výši daně z přidané hodnoty, kterou je příjemce oprávněn v souladu s § 74 ZDPH uplatnit v prvním daňovém přiznání po registraci k DPH. </w:t>
      </w:r>
    </w:p>
    <w:p w:rsidR="00780F1D" w:rsidRPr="0068735F" w:rsidRDefault="00780F1D" w:rsidP="00780F1D">
      <w:pPr>
        <w:spacing w:after="120"/>
        <w:ind w:left="360"/>
        <w:jc w:val="both"/>
        <w:rPr>
          <w:rFonts w:ascii="Arial" w:hAnsi="Arial" w:cs="Arial"/>
          <w:iCs/>
        </w:rPr>
      </w:pPr>
      <w:r w:rsidRPr="0068735F">
        <w:rPr>
          <w:rFonts w:ascii="Arial" w:hAnsi="Arial" w:cs="Arial"/>
          <w:iCs/>
        </w:rPr>
        <w:t xml:space="preserve">V případě, že dojde k registraci příjemce k DPH a příjemce při změně režimu podle § 74 ZDPH je oprávněn až po vyúčtování příspěvku uplatnit nárok na odpočet DPH, jež byla uhrazena z příspěvku, je příjemce povinen vrátit poskytovateli částku ve výši uplatněného odpočtu DPH, který byl čerpán jako uznatelný výdaj. </w:t>
      </w:r>
    </w:p>
    <w:p w:rsidR="00780F1D" w:rsidRPr="0068735F" w:rsidRDefault="00780F1D" w:rsidP="00780F1D">
      <w:pPr>
        <w:spacing w:after="120"/>
        <w:ind w:left="360"/>
        <w:jc w:val="both"/>
        <w:rPr>
          <w:rFonts w:ascii="Arial" w:hAnsi="Arial" w:cs="Arial"/>
          <w:iCs/>
        </w:rPr>
      </w:pPr>
      <w:r w:rsidRPr="0068735F">
        <w:rPr>
          <w:rFonts w:ascii="Arial" w:hAnsi="Arial" w:cs="Arial"/>
          <w:iCs/>
        </w:rPr>
        <w:t xml:space="preserve">Pokud má příjemce (plátce daně) ve shodě s  úpravou odpočtu podle § 78 ZDPH a vyrovnáním odpočtu podle § 79 ZDPH právo zvýšit ve lhůtě stanovené ZDPH svůj původně uplatněný nárok na odpočet DPH, který se vztahuje na zdanitelná plnění hrazená včetně příslušné DPH z příspěvku, je příjemce povinen upravit </w:t>
      </w:r>
      <w:r>
        <w:rPr>
          <w:rFonts w:ascii="Arial" w:hAnsi="Arial" w:cs="Arial"/>
          <w:iCs/>
        </w:rPr>
        <w:br/>
      </w:r>
      <w:r w:rsidRPr="0068735F">
        <w:rPr>
          <w:rFonts w:ascii="Arial" w:hAnsi="Arial" w:cs="Arial"/>
          <w:iCs/>
        </w:rPr>
        <w:t xml:space="preserve">a vrátit poskytovateli část příspěvku ve výši uplatněného odpočtu DPH, a to do jednoho měsíce ode dne, kdy příslušný státní orgán vrátil příjemci uhrazenou DPH. Nevrátí-li příjemce takovou část příspěvku v této lhůtě, dopustí se porušení rozpočtové kázně ve smyslu </w:t>
      </w:r>
      <w:proofErr w:type="spellStart"/>
      <w:r w:rsidRPr="0068735F">
        <w:rPr>
          <w:rFonts w:ascii="Arial" w:hAnsi="Arial" w:cs="Arial"/>
          <w:iCs/>
        </w:rPr>
        <w:t>ust</w:t>
      </w:r>
      <w:proofErr w:type="spellEnd"/>
      <w:r w:rsidRPr="0068735F">
        <w:rPr>
          <w:rFonts w:ascii="Arial" w:hAnsi="Arial" w:cs="Arial"/>
          <w:iCs/>
        </w:rPr>
        <w:t>. § 22 zákona č. 250/2000 Sb., o rozpočtových pravidlech územních rozpočtů, ve znění pozdějších předpisů.</w:t>
      </w:r>
    </w:p>
    <w:p w:rsidR="00780F1D" w:rsidRDefault="00780F1D" w:rsidP="00780F1D">
      <w:pPr>
        <w:spacing w:after="120"/>
        <w:ind w:left="360"/>
        <w:jc w:val="both"/>
        <w:rPr>
          <w:rFonts w:ascii="Arial" w:hAnsi="Arial" w:cs="Arial"/>
          <w:iCs/>
        </w:rPr>
      </w:pPr>
      <w:r w:rsidRPr="00574487">
        <w:rPr>
          <w:rFonts w:ascii="Arial" w:hAnsi="Arial" w:cs="Arial"/>
          <w:iCs/>
        </w:rPr>
        <w:t>Příspěvek nelze rovněž použít na úhradu ostatních daní.</w:t>
      </w:r>
    </w:p>
    <w:p w:rsidR="00780F1D" w:rsidRPr="00DE6501" w:rsidRDefault="00780F1D" w:rsidP="00780F1D">
      <w:pPr>
        <w:spacing w:after="120"/>
        <w:ind w:left="360"/>
        <w:jc w:val="both"/>
        <w:rPr>
          <w:rFonts w:ascii="Arial" w:hAnsi="Arial"/>
        </w:rPr>
      </w:pPr>
      <w:r w:rsidRPr="00DE6501">
        <w:rPr>
          <w:rFonts w:ascii="Arial" w:hAnsi="Arial"/>
        </w:rPr>
        <w:t>Příjemce je povinen vést příspěvek ve svém účetnictví odděleně.</w:t>
      </w:r>
    </w:p>
    <w:p w:rsidR="00780F1D" w:rsidRDefault="00780F1D" w:rsidP="00780F1D">
      <w:pPr>
        <w:numPr>
          <w:ilvl w:val="0"/>
          <w:numId w:val="8"/>
        </w:numPr>
        <w:tabs>
          <w:tab w:val="left" w:pos="360"/>
        </w:tabs>
        <w:spacing w:after="120"/>
        <w:jc w:val="both"/>
        <w:rPr>
          <w:rFonts w:ascii="Arial" w:hAnsi="Arial"/>
        </w:rPr>
      </w:pPr>
      <w:r w:rsidRPr="00607944">
        <w:rPr>
          <w:rFonts w:ascii="Arial" w:hAnsi="Arial"/>
        </w:rPr>
        <w:t>Příjemce je povinen použít poskytn</w:t>
      </w:r>
      <w:r>
        <w:rPr>
          <w:rFonts w:ascii="Arial" w:hAnsi="Arial"/>
        </w:rPr>
        <w:t xml:space="preserve">utý příspěvek nejpozději do </w:t>
      </w:r>
      <w:r w:rsidRPr="00256EA4">
        <w:rPr>
          <w:rFonts w:ascii="Arial" w:hAnsi="Arial"/>
        </w:rPr>
        <w:t>31. 1. 2012</w:t>
      </w:r>
      <w:r>
        <w:rPr>
          <w:rFonts w:ascii="Arial" w:hAnsi="Arial"/>
        </w:rPr>
        <w:t>. K vyúčtování poskytnutého příspěvku je příjemce oprávněn předložit doklady</w:t>
      </w:r>
      <w:r w:rsidRPr="00607944">
        <w:rPr>
          <w:rFonts w:ascii="Arial" w:hAnsi="Arial"/>
        </w:rPr>
        <w:t xml:space="preserve"> </w:t>
      </w:r>
      <w:r>
        <w:rPr>
          <w:rFonts w:ascii="Arial" w:hAnsi="Arial"/>
        </w:rPr>
        <w:t>o </w:t>
      </w:r>
      <w:r w:rsidRPr="00607944">
        <w:rPr>
          <w:rFonts w:ascii="Arial" w:hAnsi="Arial"/>
        </w:rPr>
        <w:t xml:space="preserve">platbách, </w:t>
      </w:r>
      <w:r>
        <w:rPr>
          <w:rFonts w:ascii="Arial" w:hAnsi="Arial"/>
        </w:rPr>
        <w:t>které uskutečnil v období od 1. 1. 2011 do 31. 1. 2012</w:t>
      </w:r>
      <w:r w:rsidRPr="00607944">
        <w:rPr>
          <w:rFonts w:ascii="Arial" w:hAnsi="Arial"/>
        </w:rPr>
        <w:t xml:space="preserve">, pokud byl dodržen účel poskytnutí příspěvku dle čl. I. odst. </w:t>
      </w:r>
      <w:smartTag w:uri="urn:schemas-microsoft-com:office:smarttags" w:element="metricconverter">
        <w:smartTagPr>
          <w:attr w:name="ProductID" w:val="2. A"/>
        </w:smartTagPr>
        <w:r>
          <w:rPr>
            <w:rFonts w:ascii="Arial" w:hAnsi="Arial"/>
          </w:rPr>
          <w:t>2</w:t>
        </w:r>
        <w:r w:rsidRPr="00607944">
          <w:rPr>
            <w:rFonts w:ascii="Arial" w:hAnsi="Arial"/>
          </w:rPr>
          <w:t>. a</w:t>
        </w:r>
      </w:smartTag>
      <w:r w:rsidRPr="00607944">
        <w:rPr>
          <w:rFonts w:ascii="Arial" w:hAnsi="Arial"/>
        </w:rPr>
        <w:t xml:space="preserve"> </w:t>
      </w:r>
      <w:r>
        <w:rPr>
          <w:rFonts w:ascii="Arial" w:hAnsi="Arial"/>
        </w:rPr>
        <w:t>4</w:t>
      </w:r>
      <w:r w:rsidRPr="00607944">
        <w:rPr>
          <w:rFonts w:ascii="Arial" w:hAnsi="Arial"/>
        </w:rPr>
        <w:t xml:space="preserve">. </w:t>
      </w:r>
      <w:r>
        <w:rPr>
          <w:rFonts w:ascii="Arial" w:hAnsi="Arial"/>
        </w:rPr>
        <w:t xml:space="preserve">této smlouvy </w:t>
      </w:r>
      <w:r w:rsidRPr="00607944">
        <w:rPr>
          <w:rFonts w:ascii="Arial" w:hAnsi="Arial"/>
        </w:rPr>
        <w:t xml:space="preserve">a </w:t>
      </w:r>
      <w:r>
        <w:rPr>
          <w:rFonts w:ascii="Arial" w:hAnsi="Arial"/>
        </w:rPr>
        <w:t xml:space="preserve">podmínky užití příspěvku dle </w:t>
      </w:r>
      <w:r w:rsidRPr="00607944">
        <w:rPr>
          <w:rFonts w:ascii="Arial" w:hAnsi="Arial"/>
        </w:rPr>
        <w:t xml:space="preserve">čl. IV. odst. 1. této smlouvy </w:t>
      </w:r>
      <w:r>
        <w:rPr>
          <w:rFonts w:ascii="Arial" w:hAnsi="Arial"/>
        </w:rPr>
        <w:t>a</w:t>
      </w:r>
      <w:r w:rsidRPr="00607944">
        <w:rPr>
          <w:rFonts w:ascii="Arial" w:hAnsi="Arial"/>
        </w:rPr>
        <w:t xml:space="preserve"> za předpokladu, že věcně náleží k nákladům kalendářního roku</w:t>
      </w:r>
      <w:r>
        <w:rPr>
          <w:rFonts w:ascii="Arial" w:hAnsi="Arial"/>
        </w:rPr>
        <w:t xml:space="preserve"> 2011</w:t>
      </w:r>
      <w:r w:rsidRPr="00607944">
        <w:rPr>
          <w:rFonts w:ascii="Arial" w:hAnsi="Arial"/>
        </w:rPr>
        <w:t>.</w:t>
      </w:r>
    </w:p>
    <w:p w:rsidR="00780F1D" w:rsidRPr="000D790A" w:rsidRDefault="00780F1D" w:rsidP="00780F1D">
      <w:pPr>
        <w:numPr>
          <w:ilvl w:val="0"/>
          <w:numId w:val="8"/>
        </w:numPr>
        <w:tabs>
          <w:tab w:val="left" w:pos="360"/>
        </w:tabs>
        <w:spacing w:after="120"/>
        <w:jc w:val="both"/>
        <w:rPr>
          <w:rFonts w:ascii="Arial" w:hAnsi="Arial"/>
        </w:rPr>
      </w:pPr>
      <w:r w:rsidRPr="000D790A">
        <w:rPr>
          <w:rFonts w:ascii="Arial" w:hAnsi="Arial"/>
        </w:rPr>
        <w:t xml:space="preserve">Příjemce je povinen umožnit poskytovateli provedení kontroly dodržení účelu </w:t>
      </w:r>
      <w:r w:rsidRPr="000D790A">
        <w:rPr>
          <w:rFonts w:ascii="Arial" w:hAnsi="Arial"/>
        </w:rPr>
        <w:br/>
        <w:t>a podmínek použití poskytnutého příspěvku. Při této kontrole je příjemce povinen vyvíjet veškerou poskytovatelem požadovanou součinnost.</w:t>
      </w:r>
    </w:p>
    <w:p w:rsidR="00780F1D" w:rsidRDefault="00780F1D" w:rsidP="00780F1D">
      <w:pPr>
        <w:numPr>
          <w:ilvl w:val="0"/>
          <w:numId w:val="8"/>
        </w:numPr>
        <w:tabs>
          <w:tab w:val="left" w:pos="360"/>
        </w:tabs>
        <w:spacing w:after="120"/>
        <w:jc w:val="both"/>
        <w:rPr>
          <w:rFonts w:ascii="Arial" w:hAnsi="Arial"/>
        </w:rPr>
      </w:pPr>
      <w:r w:rsidRPr="00607944">
        <w:rPr>
          <w:rFonts w:ascii="Arial" w:hAnsi="Arial"/>
        </w:rPr>
        <w:t>Příjem</w:t>
      </w:r>
      <w:r>
        <w:rPr>
          <w:rFonts w:ascii="Arial" w:hAnsi="Arial"/>
        </w:rPr>
        <w:t xml:space="preserve">ce je povinen nejpozději do 28. 2. 2012 </w:t>
      </w:r>
      <w:r w:rsidRPr="00607944">
        <w:rPr>
          <w:rFonts w:ascii="Arial" w:hAnsi="Arial"/>
        </w:rPr>
        <w:t>předložit poskytovateli vyúčtování poskytnutého příspěvku (dále jen „vyúčtování“)</w:t>
      </w:r>
    </w:p>
    <w:p w:rsidR="00780F1D" w:rsidRDefault="00780F1D" w:rsidP="00780F1D">
      <w:pPr>
        <w:spacing w:after="60"/>
        <w:ind w:left="357"/>
        <w:jc w:val="both"/>
        <w:rPr>
          <w:rFonts w:ascii="Arial" w:hAnsi="Arial"/>
        </w:rPr>
      </w:pPr>
      <w:r>
        <w:rPr>
          <w:rFonts w:ascii="Arial" w:hAnsi="Arial"/>
        </w:rPr>
        <w:t>Vyúčtování musí obsahovat:</w:t>
      </w:r>
    </w:p>
    <w:p w:rsidR="00780F1D" w:rsidRDefault="00780F1D" w:rsidP="00780F1D">
      <w:pPr>
        <w:pStyle w:val="Odsazen1text"/>
        <w:spacing w:after="60"/>
        <w:ind w:left="900" w:hanging="540"/>
      </w:pPr>
      <w:r>
        <w:t xml:space="preserve">4.1. </w:t>
      </w:r>
      <w:r w:rsidRPr="00DE6501">
        <w:t xml:space="preserve">soupis výdajů hrazených z poskytnutého příspěvku v rozsahu uvedeném </w:t>
      </w:r>
      <w:r>
        <w:br/>
      </w:r>
      <w:r w:rsidRPr="00DE6501">
        <w:t xml:space="preserve">v příloze č. 1 „Finanční vyúčtování příspěvku“ </w:t>
      </w:r>
      <w:r>
        <w:t>doložený:</w:t>
      </w:r>
    </w:p>
    <w:p w:rsidR="00780F1D" w:rsidRPr="0068735F" w:rsidRDefault="00780F1D" w:rsidP="00780F1D">
      <w:pPr>
        <w:numPr>
          <w:ilvl w:val="0"/>
          <w:numId w:val="15"/>
        </w:numPr>
        <w:spacing w:after="120"/>
        <w:jc w:val="both"/>
        <w:rPr>
          <w:rFonts w:ascii="Arial" w:hAnsi="Arial" w:cs="Arial"/>
        </w:rPr>
      </w:pPr>
      <w:r w:rsidRPr="0068735F">
        <w:rPr>
          <w:rFonts w:ascii="Arial" w:hAnsi="Arial" w:cs="Arial"/>
        </w:rPr>
        <w:t>fotokopiemi faktur s podrobným rozpisem dodávky (případně dodacím listem), popřípadě jiných účetních dokladů včetně příloh, prokazujících vynaložení výdajů,</w:t>
      </w:r>
    </w:p>
    <w:p w:rsidR="00780F1D" w:rsidRPr="00574487" w:rsidRDefault="00780F1D" w:rsidP="00780F1D">
      <w:pPr>
        <w:numPr>
          <w:ilvl w:val="0"/>
          <w:numId w:val="15"/>
        </w:numPr>
        <w:spacing w:after="120"/>
        <w:jc w:val="both"/>
        <w:rPr>
          <w:rFonts w:ascii="Arial" w:hAnsi="Arial" w:cs="Arial"/>
        </w:rPr>
      </w:pPr>
      <w:r w:rsidRPr="00574487">
        <w:rPr>
          <w:rFonts w:ascii="Arial" w:hAnsi="Arial" w:cs="Arial"/>
        </w:rPr>
        <w:t xml:space="preserve">fotokopiemi výdajových dokladů včetně příloh (stvrzenky, paragony apod.), na základě kterých je pokladní doklad vystaven, a to pouze </w:t>
      </w:r>
      <w:r>
        <w:rPr>
          <w:rFonts w:ascii="Arial" w:hAnsi="Arial" w:cs="Arial"/>
        </w:rPr>
        <w:br/>
      </w:r>
      <w:r w:rsidRPr="00574487">
        <w:rPr>
          <w:rFonts w:ascii="Arial" w:hAnsi="Arial" w:cs="Arial"/>
        </w:rPr>
        <w:t>u jednotlivých výdajů přesahujících částku 1000 Kč. U jednotlivých výdajů do výše 1000 Kč doloží příjemce pouze soupis těchto výdajů,</w:t>
      </w:r>
    </w:p>
    <w:p w:rsidR="00780F1D" w:rsidRPr="00574487" w:rsidRDefault="00780F1D" w:rsidP="00780F1D">
      <w:pPr>
        <w:numPr>
          <w:ilvl w:val="0"/>
          <w:numId w:val="15"/>
        </w:numPr>
        <w:spacing w:after="120"/>
        <w:jc w:val="both"/>
        <w:rPr>
          <w:rFonts w:ascii="Arial" w:hAnsi="Arial" w:cs="Arial"/>
        </w:rPr>
      </w:pPr>
      <w:r w:rsidRPr="00574487">
        <w:rPr>
          <w:rFonts w:ascii="Arial" w:hAnsi="Arial" w:cs="Arial"/>
        </w:rPr>
        <w:t>fotokopiemi všech výpisů z bankovního účtu, které dokládají úhradu předložených faktur, s vyznačením dotčených plateb,</w:t>
      </w:r>
    </w:p>
    <w:p w:rsidR="00780F1D" w:rsidRPr="00574487" w:rsidRDefault="00780F1D" w:rsidP="00780F1D">
      <w:pPr>
        <w:numPr>
          <w:ilvl w:val="0"/>
          <w:numId w:val="15"/>
        </w:numPr>
        <w:spacing w:after="120"/>
        <w:jc w:val="both"/>
        <w:rPr>
          <w:rFonts w:ascii="Arial" w:hAnsi="Arial" w:cs="Arial"/>
        </w:rPr>
      </w:pPr>
      <w:r w:rsidRPr="00574487">
        <w:rPr>
          <w:rFonts w:ascii="Arial" w:hAnsi="Arial" w:cs="Arial"/>
        </w:rPr>
        <w:lastRenderedPageBreak/>
        <w:t>čestným prohlášením, že fotokopie předaných dokladů a výdaje uvedené v soupisech jsou shodné s originály dokladů a se záznamy v účetnictví příjemce.</w:t>
      </w:r>
    </w:p>
    <w:p w:rsidR="00780F1D" w:rsidRDefault="00780F1D" w:rsidP="00780F1D">
      <w:pPr>
        <w:tabs>
          <w:tab w:val="left" w:pos="1080"/>
        </w:tabs>
        <w:spacing w:before="120" w:after="120"/>
        <w:ind w:left="357"/>
        <w:jc w:val="both"/>
        <w:rPr>
          <w:rFonts w:ascii="Arial" w:hAnsi="Arial"/>
        </w:rPr>
      </w:pPr>
      <w:r>
        <w:rPr>
          <w:rFonts w:ascii="Arial" w:hAnsi="Arial"/>
        </w:rPr>
        <w:t>Společně s vyúčtováním příjemce předloží poskytovateli závěrečnou zprávu</w:t>
      </w:r>
      <w:r>
        <w:t xml:space="preserve">. </w:t>
      </w:r>
      <w:r>
        <w:rPr>
          <w:rFonts w:ascii="Arial" w:hAnsi="Arial"/>
        </w:rPr>
        <w:t xml:space="preserve">Závěrečná zpráva musí obsahovat popis jednotlivých aktivit realizovaných v rámci „produktu ORC“, seznam subjektů zapojených do „produktu ORC“, přehled prodeje jednotlivých druhů karet za rok 2011, přehled návštěvnosti objektů se vstupy zdarma, seznam prodejců, podrobný rozpis marketingových aktivit, rozpočet za rok 2011 (původní plán a skutečný stav) a vzorky brožur </w:t>
      </w:r>
      <w:r>
        <w:rPr>
          <w:rFonts w:ascii="Arial" w:hAnsi="Arial"/>
        </w:rPr>
        <w:br/>
        <w:t xml:space="preserve">a propagačních materiálů vydaných k „Olomouc region </w:t>
      </w:r>
      <w:proofErr w:type="spellStart"/>
      <w:r>
        <w:rPr>
          <w:rFonts w:ascii="Arial" w:hAnsi="Arial"/>
        </w:rPr>
        <w:t>Card</w:t>
      </w:r>
      <w:proofErr w:type="spellEnd"/>
      <w:r>
        <w:rPr>
          <w:rFonts w:ascii="Arial" w:hAnsi="Arial"/>
        </w:rPr>
        <w:t xml:space="preserve">“. Závěrečná zpráva bude dodána v tištěné i elektronické podobě. </w:t>
      </w:r>
    </w:p>
    <w:p w:rsidR="00780F1D" w:rsidRDefault="00780F1D" w:rsidP="00780F1D">
      <w:pPr>
        <w:pStyle w:val="slo1text"/>
        <w:numPr>
          <w:ilvl w:val="0"/>
          <w:numId w:val="8"/>
        </w:numPr>
      </w:pPr>
      <w:r>
        <w:t xml:space="preserve">V případě, že příspěvek nebyl použit v celé výši ve lhůtě uvedené v čl. II. odst. 2. této smlouvy, je příjemce povinen vrátit nevyčerpanou část příspěvku na účet poskytovatele nejpozději do 15 dnů ode dne předložení vyúčtování poskytovateli. </w:t>
      </w:r>
      <w:r w:rsidRPr="00574487">
        <w:rPr>
          <w:rFonts w:cs="Arial"/>
        </w:rPr>
        <w:t xml:space="preserve">Nevrátí-li příjemce nevyčerpanou část příspěvku v </w:t>
      </w:r>
      <w:r w:rsidRPr="000B740D">
        <w:rPr>
          <w:rFonts w:cs="Arial"/>
        </w:rPr>
        <w:t>této lhůtě, dopustí se porušení rozpočtové kázně ve smyslu ust. § 22 zákona č. 250/2000 Sb., o rozpočtových pravidlech územních rozpočtů, ve znění pozdějších předpisů.</w:t>
      </w:r>
      <w:r>
        <w:t>.</w:t>
      </w:r>
    </w:p>
    <w:p w:rsidR="00780F1D" w:rsidRDefault="00780F1D" w:rsidP="00780F1D">
      <w:pPr>
        <w:numPr>
          <w:ilvl w:val="0"/>
          <w:numId w:val="8"/>
        </w:numPr>
        <w:tabs>
          <w:tab w:val="left" w:pos="360"/>
        </w:tabs>
        <w:spacing w:after="120"/>
        <w:jc w:val="both"/>
        <w:rPr>
          <w:rFonts w:ascii="Arial" w:hAnsi="Arial"/>
        </w:rPr>
      </w:pPr>
      <w:r>
        <w:rPr>
          <w:rFonts w:ascii="Arial" w:hAnsi="Arial"/>
        </w:rPr>
        <w:t xml:space="preserve">V případě, že příjemce použije příspěvek nebo jeho část na jiný účel než účel sjednaný touto smlouvou v čl. I. odst. </w:t>
      </w:r>
      <w:smartTag w:uri="urn:schemas-microsoft-com:office:smarttags" w:element="metricconverter">
        <w:smartTagPr>
          <w:attr w:name="ProductID" w:val="2. A"/>
        </w:smartTagPr>
        <w:r>
          <w:rPr>
            <w:rFonts w:ascii="Arial" w:hAnsi="Arial"/>
          </w:rPr>
          <w:t>2. a</w:t>
        </w:r>
      </w:smartTag>
      <w:r>
        <w:rPr>
          <w:rFonts w:ascii="Arial" w:hAnsi="Arial"/>
        </w:rPr>
        <w:t xml:space="preserve"> 4. či poruší některou z jiných podmínek použití příspěvku, stanovených v čl. IV. odst. 1. této smlouvy, </w:t>
      </w:r>
      <w:r w:rsidRPr="000B740D">
        <w:rPr>
          <w:rFonts w:ascii="Arial" w:hAnsi="Arial" w:cs="Arial"/>
        </w:rPr>
        <w:t xml:space="preserve">dopustí se porušení rozpočtové kázně ve smyslu </w:t>
      </w:r>
      <w:proofErr w:type="spellStart"/>
      <w:r w:rsidRPr="000B740D">
        <w:rPr>
          <w:rFonts w:ascii="Arial" w:hAnsi="Arial" w:cs="Arial"/>
        </w:rPr>
        <w:t>ust</w:t>
      </w:r>
      <w:proofErr w:type="spellEnd"/>
      <w:r w:rsidRPr="000B740D">
        <w:rPr>
          <w:rFonts w:ascii="Arial" w:hAnsi="Arial" w:cs="Arial"/>
        </w:rPr>
        <w:t>. § 22 zákona č. 250/2000 Sb., o</w:t>
      </w:r>
      <w:r>
        <w:rPr>
          <w:rFonts w:ascii="Arial" w:hAnsi="Arial" w:cs="Arial"/>
        </w:rPr>
        <w:t> </w:t>
      </w:r>
      <w:r w:rsidRPr="000B740D">
        <w:rPr>
          <w:rFonts w:ascii="Arial" w:hAnsi="Arial" w:cs="Arial"/>
        </w:rPr>
        <w:t>rozpočtových pravidlech územních rozpočtů, ve znění pozdějších předpisů.</w:t>
      </w:r>
    </w:p>
    <w:p w:rsidR="00780F1D" w:rsidRDefault="00780F1D" w:rsidP="00780F1D">
      <w:pPr>
        <w:numPr>
          <w:ilvl w:val="0"/>
          <w:numId w:val="8"/>
        </w:numPr>
        <w:tabs>
          <w:tab w:val="left" w:pos="360"/>
        </w:tabs>
        <w:spacing w:after="120"/>
        <w:jc w:val="both"/>
        <w:rPr>
          <w:rFonts w:ascii="Arial" w:hAnsi="Arial"/>
        </w:rPr>
      </w:pPr>
      <w:r>
        <w:rPr>
          <w:rFonts w:ascii="Arial" w:hAnsi="Arial"/>
        </w:rPr>
        <w:t xml:space="preserve">V případě, že příjemce poruší některou z povinností uvedených v ustanoveních </w:t>
      </w:r>
      <w:r>
        <w:rPr>
          <w:rFonts w:ascii="Arial" w:hAnsi="Arial"/>
        </w:rPr>
        <w:br/>
        <w:t xml:space="preserve">čl. III., čl. IV. odst. 3., 4., </w:t>
      </w:r>
      <w:smartTag w:uri="urn:schemas-microsoft-com:office:smarttags" w:element="metricconverter">
        <w:smartTagPr>
          <w:attr w:name="ProductID" w:val="10. a"/>
        </w:smartTagPr>
        <w:r>
          <w:rPr>
            <w:rFonts w:ascii="Arial" w:hAnsi="Arial"/>
          </w:rPr>
          <w:t>10. a</w:t>
        </w:r>
      </w:smartTag>
      <w:r>
        <w:rPr>
          <w:rFonts w:ascii="Arial" w:hAnsi="Arial"/>
        </w:rPr>
        <w:t xml:space="preserve"> 12. této smlouvy, je poskytovatel oprávněn odstoupit od této smlouvy. V takovém případě je příjemce povinen do 15 dnů ode dne doručení písemného odstoupení od smlouvy vrátit poskytovateli všechna plnění, která obdržel na základě této smlouvy. </w:t>
      </w:r>
      <w:r w:rsidRPr="00574487">
        <w:rPr>
          <w:rFonts w:ascii="Arial" w:hAnsi="Arial" w:cs="Arial"/>
        </w:rPr>
        <w:t xml:space="preserve">Nevrátí-li příjemce tato plnění ve </w:t>
      </w:r>
      <w:r w:rsidRPr="000B740D">
        <w:rPr>
          <w:rFonts w:ascii="Arial" w:hAnsi="Arial" w:cs="Arial"/>
        </w:rPr>
        <w:t xml:space="preserve">stanovené lhůtě, dopustí se porušení rozpočtové kázně ve smyslu </w:t>
      </w:r>
      <w:proofErr w:type="spellStart"/>
      <w:r w:rsidRPr="000B740D">
        <w:rPr>
          <w:rFonts w:ascii="Arial" w:hAnsi="Arial" w:cs="Arial"/>
        </w:rPr>
        <w:t>ust</w:t>
      </w:r>
      <w:proofErr w:type="spellEnd"/>
      <w:r w:rsidRPr="000B740D">
        <w:rPr>
          <w:rFonts w:ascii="Arial" w:hAnsi="Arial" w:cs="Arial"/>
        </w:rPr>
        <w:t>. § 22 zákona č. 250/2000 Sb., o rozpočtových pravidlech územních rozpočtů, ve znění pozdějších předpisů.</w:t>
      </w:r>
      <w:r>
        <w:rPr>
          <w:rFonts w:ascii="Arial" w:hAnsi="Arial"/>
        </w:rPr>
        <w:t xml:space="preserve"> </w:t>
      </w:r>
    </w:p>
    <w:p w:rsidR="00780F1D" w:rsidRDefault="00780F1D" w:rsidP="00780F1D">
      <w:pPr>
        <w:numPr>
          <w:ilvl w:val="0"/>
          <w:numId w:val="8"/>
        </w:numPr>
        <w:tabs>
          <w:tab w:val="left" w:pos="360"/>
        </w:tabs>
        <w:spacing w:after="120"/>
        <w:jc w:val="both"/>
        <w:rPr>
          <w:rFonts w:ascii="Arial" w:hAnsi="Arial"/>
        </w:rPr>
      </w:pPr>
      <w:r>
        <w:rPr>
          <w:rFonts w:ascii="Arial" w:hAnsi="Arial"/>
        </w:rPr>
        <w:t xml:space="preserve">V případě, že je příjemce dle čl. IV. odst. 1., 5., 6. nebo 7. této smlouvy povinen </w:t>
      </w:r>
      <w:r>
        <w:rPr>
          <w:rFonts w:ascii="Arial" w:hAnsi="Arial"/>
        </w:rPr>
        <w:br/>
        <w:t xml:space="preserve">vrátit příspěvek nebo jeho část nebo uhradit penále, vrátí příjemce </w:t>
      </w:r>
      <w:r>
        <w:rPr>
          <w:rFonts w:ascii="Arial" w:hAnsi="Arial"/>
        </w:rPr>
        <w:br/>
        <w:t xml:space="preserve">příspěvek nebo jeho část, resp. uhradí penále na účet poskytovatele </w:t>
      </w:r>
      <w:r>
        <w:rPr>
          <w:rFonts w:ascii="Arial" w:hAnsi="Arial"/>
        </w:rPr>
        <w:br/>
        <w:t>č. 27-4228330207/0100, Komerční banka, a. s. Olomouc.</w:t>
      </w:r>
    </w:p>
    <w:p w:rsidR="00780F1D" w:rsidRDefault="00780F1D" w:rsidP="00780F1D">
      <w:pPr>
        <w:numPr>
          <w:ilvl w:val="0"/>
          <w:numId w:val="8"/>
        </w:numPr>
        <w:tabs>
          <w:tab w:val="left" w:pos="360"/>
          <w:tab w:val="left" w:pos="1800"/>
        </w:tabs>
        <w:spacing w:after="120"/>
        <w:jc w:val="both"/>
        <w:rPr>
          <w:rFonts w:ascii="Arial" w:hAnsi="Arial"/>
        </w:rPr>
      </w:pPr>
      <w:r>
        <w:rPr>
          <w:rFonts w:ascii="Arial" w:hAnsi="Arial"/>
        </w:rPr>
        <w:t>Příjemce se zavazuje seznámit poskytovatele neprodleně s těmito skutečnostmi: se změnami bankovního spojení, statutárního zástupce a dalšími zásadními změnami, které mají vliv na fungování „produktu ORC“.</w:t>
      </w:r>
    </w:p>
    <w:p w:rsidR="00780F1D" w:rsidRDefault="00780F1D" w:rsidP="00780F1D">
      <w:pPr>
        <w:numPr>
          <w:ilvl w:val="0"/>
          <w:numId w:val="8"/>
        </w:numPr>
        <w:tabs>
          <w:tab w:val="left" w:pos="360"/>
          <w:tab w:val="left" w:pos="1800"/>
        </w:tabs>
        <w:spacing w:after="120"/>
        <w:jc w:val="both"/>
        <w:rPr>
          <w:rFonts w:ascii="Arial" w:hAnsi="Arial"/>
        </w:rPr>
      </w:pPr>
      <w:r w:rsidRPr="00607944">
        <w:rPr>
          <w:rFonts w:ascii="Arial" w:hAnsi="Arial"/>
        </w:rPr>
        <w:t xml:space="preserve">Příjemce je povinen na všechny propagační materiály a na </w:t>
      </w:r>
      <w:proofErr w:type="spellStart"/>
      <w:r w:rsidRPr="00607944">
        <w:rPr>
          <w:rFonts w:ascii="Arial" w:hAnsi="Arial"/>
        </w:rPr>
        <w:t>infobrožury</w:t>
      </w:r>
      <w:proofErr w:type="spellEnd"/>
      <w:r w:rsidRPr="00607944">
        <w:rPr>
          <w:rFonts w:ascii="Arial" w:hAnsi="Arial"/>
        </w:rPr>
        <w:t xml:space="preserve"> vydané </w:t>
      </w:r>
      <w:r>
        <w:rPr>
          <w:rFonts w:ascii="Arial" w:hAnsi="Arial"/>
        </w:rPr>
        <w:t xml:space="preserve">příjemcem </w:t>
      </w:r>
      <w:r w:rsidRPr="00607944">
        <w:rPr>
          <w:rFonts w:ascii="Arial" w:hAnsi="Arial"/>
        </w:rPr>
        <w:t xml:space="preserve">ve spojení s </w:t>
      </w:r>
      <w:r>
        <w:rPr>
          <w:rFonts w:ascii="Arial" w:hAnsi="Arial"/>
        </w:rPr>
        <w:t>produktem</w:t>
      </w:r>
      <w:r w:rsidRPr="00607944">
        <w:rPr>
          <w:rFonts w:ascii="Arial" w:hAnsi="Arial"/>
        </w:rPr>
        <w:t xml:space="preserve"> </w:t>
      </w:r>
      <w:r>
        <w:rPr>
          <w:rFonts w:ascii="Arial" w:hAnsi="Arial"/>
        </w:rPr>
        <w:t>„</w:t>
      </w:r>
      <w:r w:rsidRPr="00607944">
        <w:rPr>
          <w:rFonts w:ascii="Arial" w:hAnsi="Arial"/>
        </w:rPr>
        <w:t xml:space="preserve">Olomouc region </w:t>
      </w:r>
      <w:proofErr w:type="spellStart"/>
      <w:r w:rsidRPr="00607944">
        <w:rPr>
          <w:rFonts w:ascii="Arial" w:hAnsi="Arial"/>
        </w:rPr>
        <w:t>Card</w:t>
      </w:r>
      <w:proofErr w:type="spellEnd"/>
      <w:r>
        <w:rPr>
          <w:rFonts w:ascii="Arial" w:hAnsi="Arial"/>
        </w:rPr>
        <w:t>“</w:t>
      </w:r>
      <w:r w:rsidRPr="00607944">
        <w:rPr>
          <w:rFonts w:ascii="Arial" w:hAnsi="Arial"/>
        </w:rPr>
        <w:t xml:space="preserve"> umístit logo Olomouckého kraje a uvést zde, že poskytovatel finančně přispívá na realizaci projektu.</w:t>
      </w:r>
    </w:p>
    <w:p w:rsidR="00780F1D" w:rsidRDefault="00780F1D" w:rsidP="00780F1D">
      <w:pPr>
        <w:numPr>
          <w:ilvl w:val="0"/>
          <w:numId w:val="8"/>
        </w:numPr>
        <w:tabs>
          <w:tab w:val="left" w:pos="360"/>
          <w:tab w:val="left" w:pos="1800"/>
        </w:tabs>
        <w:spacing w:after="120"/>
        <w:jc w:val="both"/>
        <w:rPr>
          <w:rFonts w:ascii="Arial" w:hAnsi="Arial"/>
        </w:rPr>
      </w:pPr>
      <w:r w:rsidRPr="00607944">
        <w:rPr>
          <w:rFonts w:ascii="Arial" w:hAnsi="Arial"/>
        </w:rPr>
        <w:t>Poskytovatel uděluje příjemci souhlas s bezúplatným užitím loga Olomouckého kraje způsobem a v rozsahu uvedeném ve čl. IV. odst. 10. smlouvy</w:t>
      </w:r>
      <w:r>
        <w:rPr>
          <w:rFonts w:ascii="Arial" w:hAnsi="Arial"/>
        </w:rPr>
        <w:t>.</w:t>
      </w:r>
    </w:p>
    <w:p w:rsidR="00780F1D" w:rsidRDefault="00780F1D" w:rsidP="00780F1D">
      <w:pPr>
        <w:numPr>
          <w:ilvl w:val="0"/>
          <w:numId w:val="8"/>
        </w:numPr>
        <w:tabs>
          <w:tab w:val="left" w:pos="360"/>
          <w:tab w:val="left" w:pos="1800"/>
        </w:tabs>
        <w:spacing w:after="120"/>
        <w:jc w:val="both"/>
        <w:rPr>
          <w:rFonts w:ascii="Arial" w:hAnsi="Arial"/>
        </w:rPr>
      </w:pPr>
      <w:r>
        <w:rPr>
          <w:rFonts w:ascii="Arial" w:hAnsi="Arial"/>
        </w:rPr>
        <w:lastRenderedPageBreak/>
        <w:t xml:space="preserve">Pokud bude příjemce při realizaci akce, na niž je poskytován příspěvek dle této smlouvy, zadavatelem veřejné zakázky dle příslušných ustanovení zákona </w:t>
      </w:r>
      <w:r>
        <w:rPr>
          <w:rFonts w:ascii="Arial" w:hAnsi="Arial"/>
        </w:rPr>
        <w:br/>
        <w:t>o veřejných zakázkách, je povinen při její realizaci postupovat dle tohoto zákona.</w:t>
      </w:r>
    </w:p>
    <w:p w:rsidR="00780F1D" w:rsidRDefault="00780F1D" w:rsidP="00780F1D">
      <w:pPr>
        <w:numPr>
          <w:ilvl w:val="0"/>
          <w:numId w:val="8"/>
        </w:numPr>
        <w:tabs>
          <w:tab w:val="left" w:pos="360"/>
          <w:tab w:val="left" w:pos="1800"/>
        </w:tabs>
        <w:spacing w:after="120"/>
        <w:jc w:val="both"/>
        <w:rPr>
          <w:rFonts w:ascii="Arial" w:hAnsi="Arial"/>
        </w:rPr>
      </w:pPr>
      <w:r w:rsidRPr="005958EB">
        <w:rPr>
          <w:rFonts w:ascii="Arial" w:hAnsi="Arial"/>
        </w:rPr>
        <w:t>V případě vypovězení smlouvy ze strany poskytovatele dle čl. V. odst. 5 předloží příjemce poskytovateli vyúčtování aktivit „produktu ORC“ realizovaných do data vypovězení smlouvy a je oprávněn použít příspěvek na úhradu nákladů, které převyšují příjmy z „produktu ORC</w:t>
      </w:r>
      <w:r>
        <w:rPr>
          <w:rFonts w:ascii="Arial" w:hAnsi="Arial"/>
        </w:rPr>
        <w:t>“.</w:t>
      </w:r>
    </w:p>
    <w:p w:rsidR="00256EA4" w:rsidRDefault="00256EA4" w:rsidP="00256EA4">
      <w:pPr>
        <w:tabs>
          <w:tab w:val="left" w:pos="1800"/>
        </w:tabs>
        <w:spacing w:after="120"/>
        <w:ind w:left="360"/>
        <w:jc w:val="both"/>
        <w:rPr>
          <w:rFonts w:ascii="Arial" w:hAnsi="Arial"/>
        </w:rPr>
      </w:pPr>
    </w:p>
    <w:p w:rsidR="00780F1D" w:rsidRPr="00E90C5B" w:rsidRDefault="00780F1D" w:rsidP="00780F1D">
      <w:pPr>
        <w:pStyle w:val="Nadpis3"/>
        <w:tabs>
          <w:tab w:val="left" w:pos="360"/>
        </w:tabs>
        <w:ind w:left="360" w:hanging="433"/>
        <w:jc w:val="center"/>
        <w:rPr>
          <w:sz w:val="24"/>
          <w:szCs w:val="24"/>
        </w:rPr>
      </w:pPr>
      <w:r w:rsidRPr="00E90C5B">
        <w:rPr>
          <w:sz w:val="24"/>
          <w:szCs w:val="24"/>
        </w:rPr>
        <w:t>V.</w:t>
      </w:r>
    </w:p>
    <w:p w:rsidR="00780F1D" w:rsidRDefault="00780F1D" w:rsidP="00780F1D">
      <w:pPr>
        <w:jc w:val="center"/>
        <w:rPr>
          <w:rFonts w:ascii="Arial" w:hAnsi="Arial"/>
          <w:b/>
        </w:rPr>
      </w:pPr>
      <w:r>
        <w:rPr>
          <w:rFonts w:ascii="Arial" w:hAnsi="Arial"/>
          <w:b/>
        </w:rPr>
        <w:t>Závěrečná ustanovení</w:t>
      </w:r>
    </w:p>
    <w:p w:rsidR="00780F1D" w:rsidRDefault="00780F1D" w:rsidP="00780F1D">
      <w:pPr>
        <w:jc w:val="center"/>
        <w:rPr>
          <w:rFonts w:ascii="Arial" w:hAnsi="Arial"/>
          <w:b/>
          <w:sz w:val="16"/>
        </w:rPr>
      </w:pPr>
    </w:p>
    <w:p w:rsidR="00780F1D" w:rsidRDefault="00780F1D" w:rsidP="00780F1D">
      <w:pPr>
        <w:pStyle w:val="slo1text"/>
        <w:numPr>
          <w:ilvl w:val="0"/>
          <w:numId w:val="9"/>
        </w:numPr>
      </w:pPr>
      <w:r>
        <w:t xml:space="preserve">Smluvní strany se v souladu s § 262 odst. 1 zákona č. 513/1991 Sb., </w:t>
      </w:r>
      <w:smartTag w:uri="urn:schemas-microsoft-com:office:smarttags" w:element="PersonName">
        <w:r>
          <w:t>obchod</w:t>
        </w:r>
      </w:smartTag>
      <w:r>
        <w:t xml:space="preserve">ního zákoníku, v platném znění, dohodly, že závazkový vztah upravený touto smlouvou a vztahy ve smlouvě výslovně neupravené a z ní vyplývající se řídí </w:t>
      </w:r>
      <w:smartTag w:uri="urn:schemas-microsoft-com:office:smarttags" w:element="PersonName">
        <w:r>
          <w:t>obchod</w:t>
        </w:r>
      </w:smartTag>
      <w:r>
        <w:t>ním zákoníkem v platném znění.</w:t>
      </w:r>
    </w:p>
    <w:p w:rsidR="00780F1D" w:rsidRPr="000D790A" w:rsidRDefault="00780F1D" w:rsidP="00780F1D">
      <w:pPr>
        <w:numPr>
          <w:ilvl w:val="0"/>
          <w:numId w:val="9"/>
        </w:numPr>
        <w:spacing w:after="120"/>
        <w:jc w:val="both"/>
        <w:rPr>
          <w:rStyle w:val="KurzvatextChar"/>
          <w:i w:val="0"/>
        </w:rPr>
      </w:pPr>
      <w:r w:rsidRPr="000D790A">
        <w:rPr>
          <w:rFonts w:ascii="Arial" w:hAnsi="Arial" w:cs="Arial"/>
        </w:rPr>
        <w:t xml:space="preserve">Příjemce bere na vědomí, že příspěvek poskytnutý dle této smlouvy zakládá podporu malého rozsahu – tj. podporu de </w:t>
      </w:r>
      <w:proofErr w:type="spellStart"/>
      <w:r w:rsidRPr="000D790A">
        <w:rPr>
          <w:rFonts w:ascii="Arial" w:hAnsi="Arial" w:cs="Arial"/>
        </w:rPr>
        <w:t>minimis</w:t>
      </w:r>
      <w:proofErr w:type="spellEnd"/>
      <w:r w:rsidRPr="000D790A">
        <w:rPr>
          <w:rFonts w:ascii="Arial" w:hAnsi="Arial" w:cs="Arial"/>
        </w:rPr>
        <w:t xml:space="preserve"> při splnění podmínek Nařízení Komise č. 1998/2006 ze dne 15. prosince 2006 o použití článku </w:t>
      </w:r>
      <w:smartTag w:uri="urn:schemas-microsoft-com:office:smarttags" w:element="metricconverter">
        <w:smartTagPr>
          <w:attr w:name="ProductID" w:val="87 a"/>
        </w:smartTagPr>
        <w:r w:rsidRPr="000D790A">
          <w:rPr>
            <w:rFonts w:ascii="Arial" w:hAnsi="Arial" w:cs="Arial"/>
          </w:rPr>
          <w:t>87 a</w:t>
        </w:r>
      </w:smartTag>
      <w:r w:rsidRPr="000D790A">
        <w:rPr>
          <w:rFonts w:ascii="Arial" w:hAnsi="Arial" w:cs="Arial"/>
        </w:rPr>
        <w:t xml:space="preserve"> 88 Smlouvy na podporu de </w:t>
      </w:r>
      <w:proofErr w:type="spellStart"/>
      <w:r w:rsidRPr="000D790A">
        <w:rPr>
          <w:rFonts w:ascii="Arial" w:hAnsi="Arial" w:cs="Arial"/>
        </w:rPr>
        <w:t>minimis</w:t>
      </w:r>
      <w:proofErr w:type="spellEnd"/>
      <w:r w:rsidRPr="000D790A">
        <w:rPr>
          <w:rFonts w:ascii="Arial" w:hAnsi="Arial" w:cs="Arial"/>
        </w:rPr>
        <w:t>, které bylo zveřejněno v Úředním věstníku Evropské unie L 379 dne 28. prosince 2006.</w:t>
      </w:r>
    </w:p>
    <w:p w:rsidR="00780F1D" w:rsidRDefault="00780F1D" w:rsidP="00780F1D">
      <w:pPr>
        <w:numPr>
          <w:ilvl w:val="0"/>
          <w:numId w:val="9"/>
        </w:numPr>
        <w:spacing w:after="120"/>
        <w:jc w:val="both"/>
        <w:rPr>
          <w:rFonts w:ascii="Arial" w:hAnsi="Arial"/>
        </w:rPr>
      </w:pPr>
      <w:r w:rsidRPr="00017A89">
        <w:rPr>
          <w:rFonts w:ascii="Arial" w:hAnsi="Arial" w:cs="Arial"/>
        </w:rPr>
        <w:t xml:space="preserve">Příjemce prohlašuje, že před uzavřením této smlouvy informoval poskytovatele prostřednictvím Krajského úřadu Olomouckého kraje, odboru </w:t>
      </w:r>
      <w:r>
        <w:rPr>
          <w:rFonts w:ascii="Arial" w:hAnsi="Arial" w:cs="Arial"/>
        </w:rPr>
        <w:t>Kancelář hejtmana</w:t>
      </w:r>
      <w:r w:rsidRPr="00017A89">
        <w:rPr>
          <w:rFonts w:ascii="Arial" w:hAnsi="Arial" w:cs="Arial"/>
        </w:rPr>
        <w:t xml:space="preserve"> o všech ostatních dotacích, příspěvcích a obdobných plněních ve prospěch příjemce z veřejných zdrojů, které by mohly zakládat veřejnou podporu a které příjemce čerpal v předcházejících dvou fiskálních letech a ve fiskálním roce poskytnutí podpory, popř. v období předcházejících 3 let. Příjemce se zavazuje oznámit poskytovateli prostřednictvím Krajského úřadu Olomouckého kraje, odboru </w:t>
      </w:r>
      <w:r>
        <w:rPr>
          <w:rFonts w:ascii="Arial" w:hAnsi="Arial" w:cs="Arial"/>
        </w:rPr>
        <w:t>Kancelář hejtmana</w:t>
      </w:r>
      <w:r w:rsidRPr="00017A89">
        <w:rPr>
          <w:rFonts w:ascii="Arial" w:hAnsi="Arial" w:cs="Arial"/>
        </w:rPr>
        <w:t xml:space="preserve"> veškeré změny, které nastanou v uvedených skutečnostech až do dne vyplacení podpory, a to neprodleně po jejich vzniku</w:t>
      </w:r>
      <w:r>
        <w:rPr>
          <w:rFonts w:ascii="Arial" w:hAnsi="Arial" w:cs="Arial"/>
        </w:rPr>
        <w:t xml:space="preserve">. </w:t>
      </w:r>
      <w:r>
        <w:rPr>
          <w:rFonts w:ascii="Arial" w:hAnsi="Arial"/>
        </w:rPr>
        <w:t>Tato smlouva nabývá platnosti a účinnosti dnem jejího uzavření.</w:t>
      </w:r>
    </w:p>
    <w:p w:rsidR="00780F1D" w:rsidRDefault="00780F1D" w:rsidP="00780F1D">
      <w:pPr>
        <w:numPr>
          <w:ilvl w:val="0"/>
          <w:numId w:val="9"/>
        </w:numPr>
        <w:spacing w:after="120"/>
        <w:jc w:val="both"/>
        <w:rPr>
          <w:rFonts w:ascii="Arial" w:hAnsi="Arial"/>
        </w:rPr>
      </w:pPr>
      <w:r>
        <w:rPr>
          <w:rFonts w:ascii="Arial" w:hAnsi="Arial"/>
        </w:rPr>
        <w:t>Tato smlouva nabývá platnosti a účinnosti dnem jejího uzavření.</w:t>
      </w:r>
    </w:p>
    <w:p w:rsidR="00780F1D" w:rsidRDefault="00780F1D" w:rsidP="00780F1D">
      <w:pPr>
        <w:numPr>
          <w:ilvl w:val="0"/>
          <w:numId w:val="9"/>
        </w:numPr>
        <w:spacing w:after="120"/>
        <w:jc w:val="both"/>
        <w:rPr>
          <w:rFonts w:ascii="Arial" w:hAnsi="Arial"/>
        </w:rPr>
      </w:pPr>
      <w:r>
        <w:rPr>
          <w:rFonts w:ascii="Arial" w:hAnsi="Arial"/>
        </w:rPr>
        <w:t>Tuto smlouvu lze měnit pouze písemnými vzestupně číslovanými dodatky.</w:t>
      </w:r>
    </w:p>
    <w:p w:rsidR="00780F1D" w:rsidRDefault="00780F1D" w:rsidP="00780F1D">
      <w:pPr>
        <w:numPr>
          <w:ilvl w:val="0"/>
          <w:numId w:val="9"/>
        </w:numPr>
        <w:spacing w:after="120"/>
        <w:jc w:val="both"/>
        <w:rPr>
          <w:rFonts w:ascii="Arial" w:hAnsi="Arial"/>
        </w:rPr>
      </w:pPr>
      <w:r>
        <w:rPr>
          <w:rFonts w:ascii="Arial" w:hAnsi="Arial"/>
        </w:rPr>
        <w:t xml:space="preserve">Každá ze smluvních stran je oprávněna od této smlouvy odstoupit nebo tuto smlouvu vypovědět v případě neplatnosti, zrušení nebo ukončení účinnosti Smlouvy o poskytnutí licenčních práv k projektu „Marketingová podpora Olomouc region </w:t>
      </w:r>
      <w:proofErr w:type="spellStart"/>
      <w:r>
        <w:rPr>
          <w:rFonts w:ascii="Arial" w:hAnsi="Arial"/>
        </w:rPr>
        <w:t>Card</w:t>
      </w:r>
      <w:proofErr w:type="spellEnd"/>
      <w:r>
        <w:rPr>
          <w:rFonts w:ascii="Arial" w:hAnsi="Arial"/>
        </w:rPr>
        <w:t>“ uzavřené mezi příjemcem a statutárním městem Olomouc dne 10. 10. 2006 nebo při faktickém nevykonávání činností dle výše uvedených smluv příjemcem. Výpovědní lhůta je tříměsíční a počíná běžet od prvního dne měsíce následujícího po doručení písemné výpovědi druhé smluvní straně.</w:t>
      </w:r>
    </w:p>
    <w:p w:rsidR="00780F1D" w:rsidRDefault="00780F1D" w:rsidP="00780F1D">
      <w:pPr>
        <w:numPr>
          <w:ilvl w:val="0"/>
          <w:numId w:val="9"/>
        </w:numPr>
        <w:spacing w:after="120"/>
        <w:jc w:val="both"/>
        <w:rPr>
          <w:rFonts w:ascii="Arial" w:hAnsi="Arial"/>
        </w:rPr>
      </w:pPr>
      <w:r>
        <w:rPr>
          <w:rFonts w:ascii="Arial" w:hAnsi="Arial"/>
        </w:rPr>
        <w:t xml:space="preserve">Smluvní strany shodně prohlašují, že obsah této smlouvy není </w:t>
      </w:r>
      <w:smartTag w:uri="urn:schemas-microsoft-com:office:smarttags" w:element="PersonName">
        <w:r>
          <w:rPr>
            <w:rFonts w:ascii="Arial" w:hAnsi="Arial"/>
          </w:rPr>
          <w:t>obchod</w:t>
        </w:r>
      </w:smartTag>
      <w:r>
        <w:rPr>
          <w:rFonts w:ascii="Arial" w:hAnsi="Arial"/>
        </w:rPr>
        <w:t xml:space="preserve">ním tajemstvím ve smyslu ustanovení § 17 </w:t>
      </w:r>
      <w:smartTag w:uri="urn:schemas-microsoft-com:office:smarttags" w:element="PersonName">
        <w:r>
          <w:rPr>
            <w:rFonts w:ascii="Arial" w:hAnsi="Arial"/>
          </w:rPr>
          <w:t>obchod</w:t>
        </w:r>
      </w:smartTag>
      <w:r>
        <w:rPr>
          <w:rFonts w:ascii="Arial" w:hAnsi="Arial"/>
        </w:rPr>
        <w:t xml:space="preserve">ního zákoníku v platném znění </w:t>
      </w:r>
      <w:r>
        <w:rPr>
          <w:rFonts w:ascii="Arial" w:hAnsi="Arial"/>
        </w:rPr>
        <w:br/>
        <w:t>a souhlasí s případným zveřejněním jejího textu.</w:t>
      </w:r>
    </w:p>
    <w:p w:rsidR="00780F1D" w:rsidRPr="00256EA4" w:rsidRDefault="00780F1D" w:rsidP="00780F1D">
      <w:pPr>
        <w:numPr>
          <w:ilvl w:val="0"/>
          <w:numId w:val="9"/>
        </w:numPr>
        <w:spacing w:after="120"/>
        <w:jc w:val="both"/>
        <w:rPr>
          <w:rFonts w:ascii="Arial" w:hAnsi="Arial"/>
        </w:rPr>
      </w:pPr>
      <w:r w:rsidRPr="00256EA4">
        <w:rPr>
          <w:rFonts w:ascii="Arial" w:hAnsi="Arial"/>
        </w:rPr>
        <w:t>Poskytnutí příspěvku a uzavření smlouvy bylo schváleno usnesením Zastupitelstva Olomouckého kraje č. UZ/16/48/2010 ze dne 24. 9. 2010.</w:t>
      </w:r>
    </w:p>
    <w:p w:rsidR="00780F1D" w:rsidRDefault="00780F1D" w:rsidP="00780F1D">
      <w:pPr>
        <w:numPr>
          <w:ilvl w:val="0"/>
          <w:numId w:val="9"/>
        </w:numPr>
        <w:spacing w:after="120"/>
        <w:jc w:val="both"/>
        <w:rPr>
          <w:rFonts w:ascii="Arial" w:hAnsi="Arial"/>
        </w:rPr>
      </w:pPr>
      <w:r>
        <w:rPr>
          <w:rFonts w:ascii="Arial" w:hAnsi="Arial"/>
        </w:rPr>
        <w:lastRenderedPageBreak/>
        <w:t>Tato smlouva je sepsána ve 4 vyhotoveních, z nichž jedno obdrží příjemce příspěvku a tři vyhotovení obdrží poskytovatel.</w:t>
      </w:r>
    </w:p>
    <w:p w:rsidR="00780F1D" w:rsidRDefault="00780F1D" w:rsidP="00780F1D">
      <w:pPr>
        <w:jc w:val="both"/>
        <w:outlineLvl w:val="0"/>
        <w:rPr>
          <w:rFonts w:ascii="Arial" w:hAnsi="Arial"/>
        </w:rPr>
      </w:pPr>
    </w:p>
    <w:p w:rsidR="00780F1D" w:rsidRDefault="00780F1D" w:rsidP="00780F1D">
      <w:pPr>
        <w:tabs>
          <w:tab w:val="left" w:pos="5400"/>
        </w:tabs>
        <w:rPr>
          <w:rFonts w:ascii="Arial" w:hAnsi="Arial"/>
        </w:rPr>
      </w:pPr>
      <w:r>
        <w:rPr>
          <w:rFonts w:ascii="Arial" w:hAnsi="Arial"/>
        </w:rPr>
        <w:t>V Olomouci dne ..........................</w:t>
      </w:r>
      <w:r>
        <w:rPr>
          <w:rFonts w:ascii="Arial" w:hAnsi="Arial"/>
        </w:rPr>
        <w:tab/>
        <w:t>V Olomouci dne:……………….</w:t>
      </w:r>
    </w:p>
    <w:p w:rsidR="00780F1D" w:rsidRDefault="00780F1D" w:rsidP="00780F1D">
      <w:pPr>
        <w:tabs>
          <w:tab w:val="left" w:pos="5400"/>
        </w:tabs>
        <w:rPr>
          <w:rFonts w:ascii="Arial" w:hAnsi="Arial"/>
        </w:rPr>
      </w:pPr>
      <w:r>
        <w:rPr>
          <w:rFonts w:ascii="Arial" w:hAnsi="Arial"/>
        </w:rPr>
        <w:t>Poskytovatel:</w:t>
      </w:r>
      <w:r>
        <w:rPr>
          <w:rFonts w:ascii="Arial" w:hAnsi="Arial"/>
        </w:rPr>
        <w:tab/>
        <w:t>Příjemce:</w:t>
      </w:r>
    </w:p>
    <w:p w:rsidR="00780F1D" w:rsidRDefault="00780F1D" w:rsidP="00780F1D">
      <w:pPr>
        <w:tabs>
          <w:tab w:val="center" w:pos="7200"/>
        </w:tabs>
        <w:rPr>
          <w:rFonts w:ascii="Arial" w:hAnsi="Arial"/>
        </w:rPr>
      </w:pPr>
    </w:p>
    <w:p w:rsidR="00780F1D" w:rsidRDefault="00780F1D" w:rsidP="00780F1D">
      <w:pPr>
        <w:tabs>
          <w:tab w:val="center" w:pos="7200"/>
        </w:tabs>
        <w:rPr>
          <w:rFonts w:ascii="Arial" w:hAnsi="Arial"/>
        </w:rPr>
      </w:pPr>
      <w:r>
        <w:rPr>
          <w:rFonts w:ascii="Arial" w:hAnsi="Arial"/>
        </w:rPr>
        <w:t>..............................................</w:t>
      </w:r>
      <w:r>
        <w:rPr>
          <w:rFonts w:ascii="Arial" w:hAnsi="Arial"/>
        </w:rPr>
        <w:tab/>
        <w:t>.................................................</w:t>
      </w:r>
    </w:p>
    <w:p w:rsidR="00780F1D" w:rsidRDefault="00780F1D" w:rsidP="00780F1D">
      <w:pPr>
        <w:tabs>
          <w:tab w:val="center" w:pos="1440"/>
          <w:tab w:val="center" w:pos="7200"/>
        </w:tabs>
        <w:rPr>
          <w:rFonts w:ascii="Arial" w:hAnsi="Arial"/>
        </w:rPr>
      </w:pPr>
      <w:r>
        <w:rPr>
          <w:rFonts w:ascii="Arial" w:hAnsi="Arial"/>
        </w:rPr>
        <w:tab/>
        <w:t>Olomoucký kraj</w:t>
      </w:r>
      <w:r>
        <w:rPr>
          <w:rFonts w:ascii="Arial" w:hAnsi="Arial"/>
        </w:rPr>
        <w:tab/>
        <w:t>RNDr. Ivan Marek</w:t>
      </w:r>
    </w:p>
    <w:p w:rsidR="00780F1D" w:rsidRDefault="00780F1D" w:rsidP="00780F1D">
      <w:pPr>
        <w:tabs>
          <w:tab w:val="center" w:pos="1440"/>
          <w:tab w:val="center" w:pos="7200"/>
        </w:tabs>
        <w:rPr>
          <w:rFonts w:ascii="Arial" w:hAnsi="Arial"/>
        </w:rPr>
      </w:pPr>
      <w:r>
        <w:rPr>
          <w:rFonts w:ascii="Arial" w:hAnsi="Arial"/>
        </w:rPr>
        <w:tab/>
        <w:t>Ing. Martin Tesařík</w:t>
      </w:r>
      <w:r>
        <w:rPr>
          <w:rFonts w:ascii="Arial" w:hAnsi="Arial"/>
        </w:rPr>
        <w:tab/>
      </w:r>
    </w:p>
    <w:p w:rsidR="00780F1D" w:rsidRDefault="00780F1D" w:rsidP="00780F1D">
      <w:pPr>
        <w:tabs>
          <w:tab w:val="center" w:pos="1440"/>
          <w:tab w:val="center" w:pos="7200"/>
        </w:tabs>
        <w:rPr>
          <w:rFonts w:ascii="Arial" w:hAnsi="Arial"/>
        </w:rPr>
      </w:pPr>
      <w:r>
        <w:rPr>
          <w:rFonts w:ascii="Arial" w:hAnsi="Arial"/>
        </w:rPr>
        <w:tab/>
        <w:t xml:space="preserve">hejtman </w:t>
      </w:r>
      <w:r>
        <w:rPr>
          <w:rFonts w:ascii="Arial" w:hAnsi="Arial"/>
        </w:rPr>
        <w:tab/>
      </w:r>
    </w:p>
    <w:p w:rsidR="00780F1D" w:rsidRDefault="00780F1D" w:rsidP="00780F1D">
      <w:pPr>
        <w:sectPr w:rsidR="00780F1D" w:rsidSect="00220391">
          <w:headerReference w:type="default" r:id="rId18"/>
          <w:footerReference w:type="default" r:id="rId19"/>
          <w:pgSz w:w="11906" w:h="16838" w:code="9"/>
          <w:pgMar w:top="1418" w:right="1418" w:bottom="1418" w:left="1418" w:header="709" w:footer="709" w:gutter="0"/>
          <w:cols w:space="708"/>
          <w:docGrid w:linePitch="360"/>
        </w:sectPr>
      </w:pPr>
    </w:p>
    <w:tbl>
      <w:tblPr>
        <w:tblW w:w="9796" w:type="dxa"/>
        <w:tblInd w:w="55" w:type="dxa"/>
        <w:tblCellMar>
          <w:left w:w="70" w:type="dxa"/>
          <w:right w:w="70" w:type="dxa"/>
        </w:tblCellMar>
        <w:tblLook w:val="0000" w:firstRow="0" w:lastRow="0" w:firstColumn="0" w:lastColumn="0" w:noHBand="0" w:noVBand="0"/>
      </w:tblPr>
      <w:tblGrid>
        <w:gridCol w:w="9796"/>
      </w:tblGrid>
      <w:tr w:rsidR="00780F1D" w:rsidRPr="0001295E" w:rsidTr="00780F1D">
        <w:trPr>
          <w:trHeight w:val="510"/>
        </w:trPr>
        <w:tc>
          <w:tcPr>
            <w:tcW w:w="9796" w:type="dxa"/>
            <w:tcBorders>
              <w:top w:val="nil"/>
              <w:left w:val="nil"/>
              <w:bottom w:val="nil"/>
              <w:right w:val="nil"/>
            </w:tcBorders>
            <w:shd w:val="clear" w:color="auto" w:fill="auto"/>
            <w:noWrap/>
            <w:vAlign w:val="bottom"/>
          </w:tcPr>
          <w:p w:rsidR="00780F1D" w:rsidRPr="0001295E" w:rsidRDefault="00780F1D" w:rsidP="00780F1D">
            <w:pPr>
              <w:rPr>
                <w:rFonts w:ascii="Arial" w:hAnsi="Arial" w:cs="Arial"/>
                <w:sz w:val="20"/>
                <w:szCs w:val="20"/>
              </w:rPr>
            </w:pPr>
            <w:r>
              <w:lastRenderedPageBreak/>
              <w:br w:type="page"/>
            </w:r>
            <w:r w:rsidRPr="0001295E">
              <w:rPr>
                <w:rFonts w:ascii="Arial" w:hAnsi="Arial" w:cs="Arial"/>
                <w:b/>
                <w:bCs/>
                <w:u w:val="single"/>
              </w:rPr>
              <w:t>Finanční vyúčtování příspěvku</w:t>
            </w:r>
            <w:r>
              <w:rPr>
                <w:rFonts w:ascii="Arial" w:hAnsi="Arial" w:cs="Arial"/>
                <w:b/>
                <w:bCs/>
                <w:u w:val="single"/>
              </w:rPr>
              <w:t xml:space="preserve"> </w:t>
            </w:r>
            <w:r w:rsidRPr="0001295E">
              <w:rPr>
                <w:rFonts w:ascii="Arial" w:hAnsi="Arial" w:cs="Arial"/>
                <w:b/>
                <w:bCs/>
                <w:u w:val="single"/>
              </w:rPr>
              <w:t xml:space="preserve">- příloha č. 1 ke smlouvě o poskytnutí příspěvku </w:t>
            </w:r>
            <w:r>
              <w:rPr>
                <w:rFonts w:ascii="Arial" w:hAnsi="Arial" w:cs="Arial"/>
                <w:b/>
                <w:bCs/>
                <w:u w:val="single"/>
              </w:rPr>
              <w:br/>
              <w:t xml:space="preserve">firmě RNDr. Ivan Marek </w:t>
            </w:r>
            <w:r w:rsidRPr="0001295E">
              <w:rPr>
                <w:rFonts w:ascii="Arial" w:hAnsi="Arial" w:cs="Arial"/>
                <w:b/>
                <w:bCs/>
                <w:u w:val="single"/>
              </w:rPr>
              <w:t>ze dne …</w:t>
            </w:r>
            <w:r>
              <w:rPr>
                <w:rFonts w:ascii="Arial" w:hAnsi="Arial" w:cs="Arial"/>
                <w:b/>
                <w:bCs/>
                <w:u w:val="single"/>
              </w:rPr>
              <w:t>……….</w:t>
            </w:r>
          </w:p>
        </w:tc>
      </w:tr>
    </w:tbl>
    <w:p w:rsidR="00780F1D" w:rsidRPr="0001295E" w:rsidRDefault="00780F1D" w:rsidP="00780F1D"/>
    <w:tbl>
      <w:tblPr>
        <w:tblW w:w="9736" w:type="dxa"/>
        <w:tblInd w:w="54" w:type="dxa"/>
        <w:tblLayout w:type="fixed"/>
        <w:tblCellMar>
          <w:left w:w="70" w:type="dxa"/>
          <w:right w:w="70" w:type="dxa"/>
        </w:tblCellMar>
        <w:tblLook w:val="0000" w:firstRow="0" w:lastRow="0" w:firstColumn="0" w:lastColumn="0" w:noHBand="0" w:noVBand="0"/>
      </w:tblPr>
      <w:tblGrid>
        <w:gridCol w:w="16"/>
        <w:gridCol w:w="874"/>
        <w:gridCol w:w="891"/>
        <w:gridCol w:w="890"/>
        <w:gridCol w:w="891"/>
        <w:gridCol w:w="890"/>
        <w:gridCol w:w="697"/>
        <w:gridCol w:w="194"/>
        <w:gridCol w:w="890"/>
        <w:gridCol w:w="891"/>
        <w:gridCol w:w="890"/>
        <w:gridCol w:w="891"/>
        <w:gridCol w:w="831"/>
      </w:tblGrid>
      <w:tr w:rsidR="00780F1D" w:rsidRPr="0001295E" w:rsidTr="00780F1D">
        <w:trPr>
          <w:trHeight w:val="510"/>
        </w:trPr>
        <w:tc>
          <w:tcPr>
            <w:tcW w:w="5149" w:type="dxa"/>
            <w:gridSpan w:val="7"/>
            <w:tcBorders>
              <w:top w:val="single" w:sz="8" w:space="0" w:color="auto"/>
              <w:left w:val="single" w:sz="8" w:space="0" w:color="auto"/>
              <w:bottom w:val="single" w:sz="4" w:space="0" w:color="auto"/>
              <w:right w:val="single" w:sz="8" w:space="0" w:color="000000"/>
            </w:tcBorders>
            <w:shd w:val="clear" w:color="auto" w:fill="auto"/>
            <w:vAlign w:val="center"/>
          </w:tcPr>
          <w:p w:rsidR="00780F1D" w:rsidRPr="0001295E" w:rsidRDefault="00780F1D" w:rsidP="00780F1D">
            <w:pPr>
              <w:rPr>
                <w:rFonts w:ascii="Arial" w:hAnsi="Arial" w:cs="Arial"/>
                <w:sz w:val="20"/>
                <w:szCs w:val="20"/>
              </w:rPr>
            </w:pPr>
            <w:r w:rsidRPr="0001295E">
              <w:rPr>
                <w:rFonts w:ascii="Arial" w:hAnsi="Arial" w:cs="Arial"/>
                <w:b/>
                <w:bCs/>
                <w:sz w:val="20"/>
                <w:szCs w:val="20"/>
              </w:rPr>
              <w:t xml:space="preserve">PŘÍJEMCE                                           </w:t>
            </w:r>
            <w:r w:rsidRPr="0001295E">
              <w:rPr>
                <w:rFonts w:ascii="Arial" w:hAnsi="Arial" w:cs="Arial"/>
                <w:sz w:val="20"/>
                <w:szCs w:val="20"/>
              </w:rPr>
              <w:t xml:space="preserve">                    </w:t>
            </w:r>
          </w:p>
          <w:p w:rsidR="00780F1D" w:rsidRPr="0001295E" w:rsidRDefault="00780F1D" w:rsidP="00780F1D">
            <w:pPr>
              <w:rPr>
                <w:rFonts w:ascii="Arial" w:hAnsi="Arial" w:cs="Arial"/>
                <w:b/>
                <w:bCs/>
                <w:sz w:val="20"/>
                <w:szCs w:val="20"/>
              </w:rPr>
            </w:pPr>
            <w:r w:rsidRPr="0001295E">
              <w:rPr>
                <w:rFonts w:ascii="Arial" w:hAnsi="Arial" w:cs="Arial"/>
                <w:sz w:val="20"/>
                <w:szCs w:val="20"/>
              </w:rPr>
              <w:t>(jméno a příjmení/název/obchodní firma)</w:t>
            </w:r>
          </w:p>
        </w:tc>
        <w:tc>
          <w:tcPr>
            <w:tcW w:w="4587" w:type="dxa"/>
            <w:gridSpan w:val="6"/>
            <w:tcBorders>
              <w:top w:val="single" w:sz="8" w:space="0" w:color="auto"/>
              <w:left w:val="nil"/>
              <w:bottom w:val="single" w:sz="4" w:space="0" w:color="auto"/>
              <w:right w:val="single" w:sz="8" w:space="0" w:color="000000"/>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 xml:space="preserve">ADRESA                                                                  </w:t>
            </w:r>
          </w:p>
          <w:p w:rsidR="00780F1D" w:rsidRPr="0001295E" w:rsidRDefault="00780F1D" w:rsidP="00780F1D">
            <w:pPr>
              <w:rPr>
                <w:rFonts w:ascii="Arial" w:hAnsi="Arial" w:cs="Arial"/>
                <w:b/>
                <w:bCs/>
                <w:sz w:val="20"/>
                <w:szCs w:val="20"/>
              </w:rPr>
            </w:pPr>
            <w:r w:rsidRPr="0001295E">
              <w:rPr>
                <w:rFonts w:ascii="Arial" w:hAnsi="Arial" w:cs="Arial"/>
                <w:sz w:val="20"/>
                <w:szCs w:val="20"/>
              </w:rPr>
              <w:t>(trvalé bydliště/místo podnikání/sídlo)</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780F1D" w:rsidRPr="0001295E" w:rsidRDefault="00780F1D" w:rsidP="00780F1D">
            <w:pPr>
              <w:rPr>
                <w:rFonts w:ascii="Arial" w:hAnsi="Arial" w:cs="Arial"/>
                <w:sz w:val="22"/>
                <w:szCs w:val="22"/>
              </w:rPr>
            </w:pPr>
            <w:r w:rsidRPr="0001295E">
              <w:rPr>
                <w:rFonts w:ascii="Arial" w:hAnsi="Arial" w:cs="Arial"/>
                <w:sz w:val="22"/>
                <w:szCs w:val="22"/>
              </w:rPr>
              <w:t> </w:t>
            </w:r>
          </w:p>
        </w:tc>
      </w:tr>
      <w:tr w:rsidR="00780F1D" w:rsidRPr="0001295E" w:rsidTr="00780F1D">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 xml:space="preserve">IČ </w:t>
            </w:r>
            <w:r w:rsidRPr="0001295E">
              <w:rPr>
                <w:rFonts w:ascii="Arial" w:hAnsi="Arial" w:cs="Arial"/>
                <w:sz w:val="20"/>
                <w:szCs w:val="20"/>
              </w:rPr>
              <w:t>(u fyzické osoby i datum narození a rodné číslo)</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Název dotačního programu</w:t>
            </w:r>
          </w:p>
        </w:tc>
        <w:tc>
          <w:tcPr>
            <w:tcW w:w="4587" w:type="dxa"/>
            <w:gridSpan w:val="6"/>
            <w:tcBorders>
              <w:top w:val="single" w:sz="4" w:space="0" w:color="auto"/>
              <w:left w:val="nil"/>
              <w:bottom w:val="single" w:sz="4" w:space="0" w:color="auto"/>
              <w:right w:val="single" w:sz="8" w:space="0" w:color="000000"/>
            </w:tcBorders>
            <w:shd w:val="clear" w:color="auto" w:fill="auto"/>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noWrap/>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Název akce</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Celkové výdaje na akci( v Kč ):</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Výše příspěvku/dotace z rozpočtu Olomouckého kraje ( v Kč ):</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Z příspěvku/dotace vráceno (v Kč ):</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Prostředky vráceny na účet Olomouckého kraje dne</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510"/>
        </w:trPr>
        <w:tc>
          <w:tcPr>
            <w:tcW w:w="5149" w:type="dxa"/>
            <w:gridSpan w:val="7"/>
            <w:tcBorders>
              <w:top w:val="single" w:sz="4" w:space="0" w:color="auto"/>
              <w:left w:val="single" w:sz="8" w:space="0" w:color="auto"/>
              <w:bottom w:val="single" w:sz="8" w:space="0" w:color="auto"/>
              <w:right w:val="single" w:sz="8" w:space="0" w:color="000000"/>
            </w:tcBorders>
            <w:shd w:val="clear" w:color="auto" w:fill="auto"/>
            <w:vAlign w:val="center"/>
          </w:tcPr>
          <w:p w:rsidR="00780F1D" w:rsidRPr="0001295E" w:rsidRDefault="00780F1D" w:rsidP="00780F1D">
            <w:pPr>
              <w:rPr>
                <w:rFonts w:ascii="Arial" w:hAnsi="Arial" w:cs="Arial"/>
                <w:b/>
                <w:bCs/>
                <w:sz w:val="20"/>
                <w:szCs w:val="20"/>
              </w:rPr>
            </w:pPr>
            <w:r w:rsidRPr="0001295E">
              <w:rPr>
                <w:rFonts w:ascii="Arial" w:hAnsi="Arial" w:cs="Arial"/>
                <w:b/>
                <w:bCs/>
                <w:sz w:val="20"/>
                <w:szCs w:val="20"/>
              </w:rPr>
              <w:t xml:space="preserve">Osoba odpovědná za vyúčtování příspěvku/dotace  </w:t>
            </w:r>
          </w:p>
          <w:p w:rsidR="00780F1D" w:rsidRPr="0001295E" w:rsidRDefault="00780F1D" w:rsidP="00780F1D">
            <w:pPr>
              <w:rPr>
                <w:rFonts w:ascii="Arial" w:hAnsi="Arial" w:cs="Arial"/>
                <w:b/>
                <w:bCs/>
                <w:sz w:val="20"/>
                <w:szCs w:val="20"/>
              </w:rPr>
            </w:pPr>
            <w:r w:rsidRPr="0001295E">
              <w:rPr>
                <w:rFonts w:ascii="Arial" w:hAnsi="Arial" w:cs="Arial"/>
                <w:sz w:val="20"/>
                <w:szCs w:val="20"/>
              </w:rPr>
              <w:t>(jméno a příjmení, funkce, adresa, telefon)</w:t>
            </w:r>
          </w:p>
        </w:tc>
        <w:tc>
          <w:tcPr>
            <w:tcW w:w="4587" w:type="dxa"/>
            <w:gridSpan w:val="6"/>
            <w:tcBorders>
              <w:top w:val="single" w:sz="4" w:space="0" w:color="auto"/>
              <w:left w:val="nil"/>
              <w:bottom w:val="single" w:sz="8" w:space="0" w:color="auto"/>
              <w:right w:val="single" w:sz="8" w:space="0" w:color="000000"/>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 </w:t>
            </w:r>
          </w:p>
        </w:tc>
      </w:tr>
      <w:tr w:rsidR="00780F1D" w:rsidRPr="0001295E" w:rsidTr="00780F1D">
        <w:trPr>
          <w:trHeight w:val="315"/>
        </w:trPr>
        <w:tc>
          <w:tcPr>
            <w:tcW w:w="9736" w:type="dxa"/>
            <w:gridSpan w:val="13"/>
            <w:tcBorders>
              <w:top w:val="nil"/>
              <w:left w:val="nil"/>
              <w:bottom w:val="nil"/>
              <w:right w:val="nil"/>
            </w:tcBorders>
            <w:shd w:val="clear" w:color="auto" w:fill="auto"/>
          </w:tcPr>
          <w:p w:rsidR="00780F1D" w:rsidRPr="0001295E" w:rsidRDefault="00780F1D" w:rsidP="00780F1D">
            <w:pPr>
              <w:rPr>
                <w:rFonts w:ascii="Arial" w:hAnsi="Arial" w:cs="Arial"/>
                <w:b/>
                <w:bCs/>
                <w:i/>
                <w:iCs/>
                <w:sz w:val="22"/>
                <w:szCs w:val="22"/>
              </w:rPr>
            </w:pPr>
          </w:p>
        </w:tc>
      </w:tr>
      <w:tr w:rsidR="00780F1D" w:rsidRPr="0001295E" w:rsidTr="00780F1D">
        <w:trPr>
          <w:trHeight w:val="300"/>
        </w:trPr>
        <w:tc>
          <w:tcPr>
            <w:tcW w:w="9736" w:type="dxa"/>
            <w:gridSpan w:val="13"/>
            <w:tcBorders>
              <w:top w:val="nil"/>
              <w:left w:val="nil"/>
              <w:bottom w:val="nil"/>
              <w:right w:val="nil"/>
            </w:tcBorders>
            <w:shd w:val="clear" w:color="auto" w:fill="auto"/>
            <w:vAlign w:val="bottom"/>
          </w:tcPr>
          <w:p w:rsidR="00780F1D" w:rsidRPr="0001295E" w:rsidRDefault="00780F1D" w:rsidP="00780F1D">
            <w:pPr>
              <w:rPr>
                <w:rFonts w:ascii="Arial" w:hAnsi="Arial" w:cs="Arial"/>
                <w:b/>
                <w:bCs/>
                <w:sz w:val="22"/>
                <w:szCs w:val="22"/>
              </w:rPr>
            </w:pPr>
            <w:r w:rsidRPr="0001295E">
              <w:rPr>
                <w:rFonts w:ascii="Arial" w:hAnsi="Arial" w:cs="Arial"/>
                <w:b/>
                <w:bCs/>
                <w:sz w:val="22"/>
                <w:szCs w:val="22"/>
              </w:rPr>
              <w:t>Soupis výdajů hrazených z poskytnuté dotace</w:t>
            </w:r>
          </w:p>
        </w:tc>
      </w:tr>
      <w:tr w:rsidR="00780F1D" w:rsidRPr="0001295E" w:rsidTr="00780F1D">
        <w:trPr>
          <w:trHeight w:val="1052"/>
        </w:trPr>
        <w:tc>
          <w:tcPr>
            <w:tcW w:w="890" w:type="dxa"/>
            <w:gridSpan w:val="2"/>
            <w:tcBorders>
              <w:top w:val="single" w:sz="8" w:space="0" w:color="auto"/>
              <w:left w:val="single" w:sz="8" w:space="0" w:color="auto"/>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číslo účetního dokladu v účetní evidenci</w:t>
            </w:r>
          </w:p>
        </w:tc>
        <w:tc>
          <w:tcPr>
            <w:tcW w:w="891" w:type="dxa"/>
            <w:tcBorders>
              <w:top w:val="single" w:sz="8" w:space="0" w:color="auto"/>
              <w:left w:val="nil"/>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číslo prvotního účetního dokladu</w:t>
            </w:r>
          </w:p>
        </w:tc>
        <w:tc>
          <w:tcPr>
            <w:tcW w:w="890" w:type="dxa"/>
            <w:tcBorders>
              <w:top w:val="single" w:sz="8" w:space="0" w:color="auto"/>
              <w:left w:val="nil"/>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název dokladu (např. faktura, paragon, apod.)</w:t>
            </w:r>
          </w:p>
        </w:tc>
        <w:tc>
          <w:tcPr>
            <w:tcW w:w="891" w:type="dxa"/>
            <w:tcBorders>
              <w:top w:val="single" w:sz="8" w:space="0" w:color="auto"/>
              <w:left w:val="nil"/>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datum vystavení dokladu</w:t>
            </w:r>
          </w:p>
        </w:tc>
        <w:tc>
          <w:tcPr>
            <w:tcW w:w="890" w:type="dxa"/>
            <w:tcBorders>
              <w:top w:val="single" w:sz="8" w:space="0" w:color="auto"/>
              <w:left w:val="nil"/>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 xml:space="preserve">účel - předmět plnění </w:t>
            </w:r>
          </w:p>
        </w:tc>
        <w:tc>
          <w:tcPr>
            <w:tcW w:w="891" w:type="dxa"/>
            <w:gridSpan w:val="2"/>
            <w:tcBorders>
              <w:top w:val="single" w:sz="8" w:space="0" w:color="auto"/>
              <w:left w:val="nil"/>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 xml:space="preserve">číslo dokladu, prokazují- </w:t>
            </w:r>
            <w:proofErr w:type="spellStart"/>
            <w:r w:rsidRPr="0001295E">
              <w:rPr>
                <w:rFonts w:ascii="Arial" w:hAnsi="Arial" w:cs="Arial"/>
                <w:bCs/>
                <w:sz w:val="16"/>
                <w:szCs w:val="16"/>
              </w:rPr>
              <w:t>cího</w:t>
            </w:r>
            <w:proofErr w:type="spellEnd"/>
            <w:r w:rsidRPr="0001295E">
              <w:rPr>
                <w:rFonts w:ascii="Arial" w:hAnsi="Arial" w:cs="Arial"/>
                <w:bCs/>
                <w:sz w:val="16"/>
                <w:szCs w:val="16"/>
              </w:rPr>
              <w:t xml:space="preserve"> provedení úhrady</w:t>
            </w:r>
          </w:p>
        </w:tc>
        <w:tc>
          <w:tcPr>
            <w:tcW w:w="890" w:type="dxa"/>
            <w:tcBorders>
              <w:top w:val="single" w:sz="8" w:space="0" w:color="auto"/>
              <w:left w:val="nil"/>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datum úhrady</w:t>
            </w:r>
          </w:p>
        </w:tc>
        <w:tc>
          <w:tcPr>
            <w:tcW w:w="891" w:type="dxa"/>
            <w:tcBorders>
              <w:top w:val="single" w:sz="8" w:space="0" w:color="auto"/>
              <w:left w:val="nil"/>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částka      v Kč         (vč. DPH)</w:t>
            </w:r>
          </w:p>
        </w:tc>
        <w:tc>
          <w:tcPr>
            <w:tcW w:w="890" w:type="dxa"/>
            <w:tcBorders>
              <w:top w:val="single" w:sz="8" w:space="0" w:color="auto"/>
              <w:left w:val="nil"/>
              <w:bottom w:val="single" w:sz="8" w:space="0" w:color="auto"/>
              <w:right w:val="single" w:sz="4" w:space="0" w:color="auto"/>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částka             v Kč          (bez DPH)**</w:t>
            </w:r>
          </w:p>
        </w:tc>
        <w:tc>
          <w:tcPr>
            <w:tcW w:w="891" w:type="dxa"/>
            <w:tcBorders>
              <w:top w:val="single" w:sz="8" w:space="0" w:color="auto"/>
              <w:left w:val="nil"/>
              <w:bottom w:val="single" w:sz="8" w:space="0" w:color="auto"/>
              <w:right w:val="nil"/>
            </w:tcBorders>
            <w:shd w:val="clear" w:color="auto" w:fill="auto"/>
            <w:vAlign w:val="center"/>
          </w:tcPr>
          <w:p w:rsidR="00780F1D" w:rsidRPr="0001295E" w:rsidRDefault="00780F1D" w:rsidP="00780F1D">
            <w:pPr>
              <w:jc w:val="center"/>
              <w:rPr>
                <w:rFonts w:ascii="Arial" w:hAnsi="Arial" w:cs="Arial"/>
                <w:bCs/>
                <w:sz w:val="16"/>
                <w:szCs w:val="16"/>
              </w:rPr>
            </w:pPr>
            <w:r w:rsidRPr="0001295E">
              <w:rPr>
                <w:rFonts w:ascii="Arial" w:hAnsi="Arial" w:cs="Arial"/>
                <w:bCs/>
                <w:sz w:val="16"/>
                <w:szCs w:val="16"/>
              </w:rPr>
              <w:t xml:space="preserve">z toho částka v Kč hrazená z příspěvku/    dotace OK***           </w:t>
            </w:r>
          </w:p>
        </w:tc>
        <w:tc>
          <w:tcPr>
            <w:tcW w:w="831" w:type="dxa"/>
            <w:tcBorders>
              <w:top w:val="single" w:sz="8" w:space="0" w:color="auto"/>
              <w:left w:val="single" w:sz="4" w:space="0" w:color="auto"/>
              <w:bottom w:val="single" w:sz="8" w:space="0" w:color="auto"/>
              <w:right w:val="single" w:sz="8" w:space="0" w:color="auto"/>
            </w:tcBorders>
            <w:shd w:val="clear" w:color="auto" w:fill="auto"/>
            <w:vAlign w:val="center"/>
          </w:tcPr>
          <w:p w:rsidR="00780F1D" w:rsidRPr="0001295E" w:rsidRDefault="00780F1D" w:rsidP="00780F1D">
            <w:pPr>
              <w:jc w:val="center"/>
              <w:rPr>
                <w:rFonts w:ascii="Arial" w:hAnsi="Arial" w:cs="Arial"/>
                <w:bCs/>
                <w:sz w:val="16"/>
                <w:szCs w:val="16"/>
              </w:rPr>
            </w:pPr>
            <w:proofErr w:type="spellStart"/>
            <w:r w:rsidRPr="0001295E">
              <w:rPr>
                <w:rFonts w:ascii="Arial" w:hAnsi="Arial" w:cs="Arial"/>
                <w:bCs/>
                <w:sz w:val="16"/>
                <w:szCs w:val="16"/>
              </w:rPr>
              <w:t>Uplatně</w:t>
            </w:r>
            <w:proofErr w:type="spellEnd"/>
            <w:r w:rsidRPr="0001295E">
              <w:rPr>
                <w:rFonts w:ascii="Arial" w:hAnsi="Arial" w:cs="Arial"/>
                <w:bCs/>
                <w:sz w:val="16"/>
                <w:szCs w:val="16"/>
              </w:rPr>
              <w:t xml:space="preserve">- </w:t>
            </w:r>
            <w:proofErr w:type="spellStart"/>
            <w:r w:rsidRPr="0001295E">
              <w:rPr>
                <w:rFonts w:ascii="Arial" w:hAnsi="Arial" w:cs="Arial"/>
                <w:bCs/>
                <w:sz w:val="16"/>
                <w:szCs w:val="16"/>
              </w:rPr>
              <w:t>né</w:t>
            </w:r>
            <w:proofErr w:type="spellEnd"/>
            <w:r w:rsidRPr="0001295E">
              <w:rPr>
                <w:rFonts w:ascii="Arial" w:hAnsi="Arial" w:cs="Arial"/>
                <w:bCs/>
                <w:sz w:val="16"/>
                <w:szCs w:val="16"/>
              </w:rPr>
              <w:t xml:space="preserve"> výdaje zaúčtované v účetnictví na účet č.</w:t>
            </w:r>
          </w:p>
        </w:tc>
      </w:tr>
      <w:tr w:rsidR="00780F1D" w:rsidRPr="0001295E" w:rsidTr="00780F1D">
        <w:trPr>
          <w:trHeight w:val="170"/>
        </w:trPr>
        <w:tc>
          <w:tcPr>
            <w:tcW w:w="890" w:type="dxa"/>
            <w:gridSpan w:val="2"/>
            <w:tcBorders>
              <w:top w:val="nil"/>
              <w:left w:val="single" w:sz="8" w:space="0" w:color="auto"/>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gridSpan w:val="2"/>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single" w:sz="4" w:space="0" w:color="auto"/>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31" w:type="dxa"/>
            <w:tcBorders>
              <w:top w:val="nil"/>
              <w:left w:val="single" w:sz="4" w:space="0" w:color="auto"/>
              <w:bottom w:val="single" w:sz="4" w:space="0" w:color="auto"/>
              <w:right w:val="single" w:sz="8"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r>
      <w:tr w:rsidR="00780F1D" w:rsidRPr="0001295E" w:rsidTr="00780F1D">
        <w:trPr>
          <w:trHeight w:val="170"/>
        </w:trPr>
        <w:tc>
          <w:tcPr>
            <w:tcW w:w="890" w:type="dxa"/>
            <w:gridSpan w:val="2"/>
            <w:tcBorders>
              <w:top w:val="nil"/>
              <w:left w:val="single" w:sz="8" w:space="0" w:color="auto"/>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gridSpan w:val="2"/>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single" w:sz="4" w:space="0" w:color="auto"/>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31" w:type="dxa"/>
            <w:tcBorders>
              <w:top w:val="nil"/>
              <w:left w:val="single" w:sz="4" w:space="0" w:color="auto"/>
              <w:bottom w:val="single" w:sz="4" w:space="0" w:color="auto"/>
              <w:right w:val="single" w:sz="8"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r>
      <w:tr w:rsidR="00780F1D" w:rsidRPr="0001295E" w:rsidTr="00780F1D">
        <w:trPr>
          <w:trHeight w:val="170"/>
        </w:trPr>
        <w:tc>
          <w:tcPr>
            <w:tcW w:w="890" w:type="dxa"/>
            <w:gridSpan w:val="2"/>
            <w:tcBorders>
              <w:top w:val="nil"/>
              <w:left w:val="single" w:sz="8" w:space="0" w:color="auto"/>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gridSpan w:val="2"/>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single" w:sz="4" w:space="0" w:color="auto"/>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31" w:type="dxa"/>
            <w:tcBorders>
              <w:top w:val="nil"/>
              <w:left w:val="single" w:sz="4" w:space="0" w:color="auto"/>
              <w:bottom w:val="single" w:sz="4" w:space="0" w:color="auto"/>
              <w:right w:val="single" w:sz="8"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r>
      <w:tr w:rsidR="00780F1D" w:rsidRPr="0001295E" w:rsidTr="00780F1D">
        <w:trPr>
          <w:trHeight w:val="170"/>
        </w:trPr>
        <w:tc>
          <w:tcPr>
            <w:tcW w:w="890" w:type="dxa"/>
            <w:gridSpan w:val="2"/>
            <w:tcBorders>
              <w:top w:val="nil"/>
              <w:left w:val="single" w:sz="8" w:space="0" w:color="auto"/>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gridSpan w:val="2"/>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single" w:sz="4" w:space="0" w:color="auto"/>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31" w:type="dxa"/>
            <w:tcBorders>
              <w:top w:val="nil"/>
              <w:left w:val="single" w:sz="4" w:space="0" w:color="auto"/>
              <w:bottom w:val="single" w:sz="4" w:space="0" w:color="auto"/>
              <w:right w:val="single" w:sz="8"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r>
      <w:tr w:rsidR="00780F1D" w:rsidRPr="0001295E" w:rsidTr="00780F1D">
        <w:trPr>
          <w:trHeight w:val="170"/>
        </w:trPr>
        <w:tc>
          <w:tcPr>
            <w:tcW w:w="890" w:type="dxa"/>
            <w:gridSpan w:val="2"/>
            <w:tcBorders>
              <w:top w:val="nil"/>
              <w:left w:val="single" w:sz="8" w:space="0" w:color="auto"/>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gridSpan w:val="2"/>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nil"/>
              <w:bottom w:val="single" w:sz="4" w:space="0" w:color="auto"/>
              <w:right w:val="single" w:sz="4"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0" w:type="dxa"/>
            <w:tcBorders>
              <w:top w:val="nil"/>
              <w:left w:val="nil"/>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91" w:type="dxa"/>
            <w:tcBorders>
              <w:top w:val="nil"/>
              <w:left w:val="single" w:sz="4" w:space="0" w:color="auto"/>
              <w:bottom w:val="single" w:sz="4" w:space="0" w:color="auto"/>
              <w:right w:val="nil"/>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c>
          <w:tcPr>
            <w:tcW w:w="831" w:type="dxa"/>
            <w:tcBorders>
              <w:top w:val="nil"/>
              <w:left w:val="single" w:sz="4" w:space="0" w:color="auto"/>
              <w:bottom w:val="single" w:sz="4" w:space="0" w:color="auto"/>
              <w:right w:val="single" w:sz="8" w:space="0" w:color="auto"/>
            </w:tcBorders>
            <w:shd w:val="clear" w:color="auto" w:fill="auto"/>
            <w:noWrap/>
            <w:vAlign w:val="bottom"/>
          </w:tcPr>
          <w:p w:rsidR="00780F1D" w:rsidRPr="0001295E" w:rsidRDefault="00780F1D" w:rsidP="00780F1D">
            <w:pPr>
              <w:rPr>
                <w:rFonts w:ascii="Arial" w:hAnsi="Arial" w:cs="Arial"/>
                <w:sz w:val="18"/>
                <w:szCs w:val="18"/>
              </w:rPr>
            </w:pPr>
            <w:r w:rsidRPr="0001295E">
              <w:rPr>
                <w:rFonts w:ascii="Arial" w:hAnsi="Arial" w:cs="Arial"/>
                <w:sz w:val="18"/>
                <w:szCs w:val="18"/>
              </w:rPr>
              <w:t> </w:t>
            </w:r>
          </w:p>
        </w:tc>
      </w:tr>
      <w:tr w:rsidR="00780F1D" w:rsidRPr="0001295E" w:rsidTr="00780F1D">
        <w:trPr>
          <w:trHeight w:val="255"/>
        </w:trPr>
        <w:tc>
          <w:tcPr>
            <w:tcW w:w="9736" w:type="dxa"/>
            <w:gridSpan w:val="13"/>
            <w:tcBorders>
              <w:top w:val="nil"/>
              <w:left w:val="nil"/>
              <w:bottom w:val="nil"/>
              <w:right w:val="nil"/>
            </w:tcBorders>
            <w:shd w:val="clear" w:color="auto" w:fill="auto"/>
            <w:noWrap/>
            <w:vAlign w:val="bottom"/>
          </w:tcPr>
          <w:p w:rsidR="00780F1D" w:rsidRPr="0001295E" w:rsidRDefault="00780F1D" w:rsidP="00780F1D">
            <w:pPr>
              <w:rPr>
                <w:rFonts w:ascii="Arial" w:hAnsi="Arial" w:cs="Arial"/>
                <w:sz w:val="20"/>
                <w:szCs w:val="20"/>
              </w:rPr>
            </w:pPr>
          </w:p>
          <w:p w:rsidR="00780F1D" w:rsidRPr="0001295E" w:rsidRDefault="00780F1D" w:rsidP="00780F1D">
            <w:pPr>
              <w:rPr>
                <w:rFonts w:ascii="Arial" w:hAnsi="Arial" w:cs="Arial"/>
                <w:sz w:val="20"/>
                <w:szCs w:val="20"/>
              </w:rPr>
            </w:pPr>
            <w:r w:rsidRPr="0001295E">
              <w:rPr>
                <w:rFonts w:ascii="Arial" w:hAnsi="Arial" w:cs="Arial"/>
                <w:sz w:val="20"/>
                <w:szCs w:val="20"/>
              </w:rPr>
              <w:t>V ………………………………………dne …………………….</w:t>
            </w:r>
          </w:p>
        </w:tc>
      </w:tr>
      <w:tr w:rsidR="00780F1D" w:rsidRPr="0001295E" w:rsidTr="00780F1D">
        <w:trPr>
          <w:trHeight w:val="255"/>
        </w:trPr>
        <w:tc>
          <w:tcPr>
            <w:tcW w:w="9736" w:type="dxa"/>
            <w:gridSpan w:val="13"/>
            <w:tcBorders>
              <w:top w:val="nil"/>
              <w:left w:val="nil"/>
              <w:bottom w:val="nil"/>
              <w:right w:val="nil"/>
            </w:tcBorders>
            <w:shd w:val="clear" w:color="auto" w:fill="auto"/>
            <w:noWrap/>
            <w:vAlign w:val="bottom"/>
          </w:tcPr>
          <w:p w:rsidR="00780F1D" w:rsidRPr="0001295E" w:rsidRDefault="00780F1D" w:rsidP="00780F1D">
            <w:pPr>
              <w:rPr>
                <w:rFonts w:ascii="Arial" w:hAnsi="Arial" w:cs="Arial"/>
                <w:sz w:val="20"/>
                <w:szCs w:val="20"/>
              </w:rPr>
            </w:pPr>
          </w:p>
        </w:tc>
      </w:tr>
      <w:tr w:rsidR="00780F1D" w:rsidRPr="0001295E" w:rsidTr="00780F1D">
        <w:trPr>
          <w:trHeight w:val="255"/>
        </w:trPr>
        <w:tc>
          <w:tcPr>
            <w:tcW w:w="9736" w:type="dxa"/>
            <w:gridSpan w:val="13"/>
            <w:tcBorders>
              <w:top w:val="nil"/>
              <w:left w:val="nil"/>
              <w:bottom w:val="nil"/>
              <w:right w:val="nil"/>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Název/obchodní firma a podpis osoby zodpovědné za vyúčtovaní (příp. též otisk razítka):</w:t>
            </w:r>
          </w:p>
        </w:tc>
      </w:tr>
      <w:tr w:rsidR="00780F1D" w:rsidRPr="0001295E" w:rsidTr="00780F1D">
        <w:trPr>
          <w:trHeight w:val="510"/>
        </w:trPr>
        <w:tc>
          <w:tcPr>
            <w:tcW w:w="9736" w:type="dxa"/>
            <w:gridSpan w:val="13"/>
            <w:tcBorders>
              <w:top w:val="nil"/>
              <w:left w:val="nil"/>
              <w:right w:val="nil"/>
            </w:tcBorders>
            <w:shd w:val="clear" w:color="auto" w:fill="auto"/>
            <w:noWrap/>
            <w:vAlign w:val="bottom"/>
          </w:tcPr>
          <w:p w:rsidR="00780F1D" w:rsidRPr="0001295E" w:rsidRDefault="00780F1D" w:rsidP="00780F1D">
            <w:pPr>
              <w:rPr>
                <w:rFonts w:ascii="Arial" w:hAnsi="Arial" w:cs="Arial"/>
                <w:sz w:val="20"/>
                <w:szCs w:val="20"/>
              </w:rPr>
            </w:pPr>
            <w:r w:rsidRPr="0001295E">
              <w:rPr>
                <w:rFonts w:ascii="Arial" w:hAnsi="Arial" w:cs="Arial"/>
                <w:sz w:val="20"/>
                <w:szCs w:val="20"/>
              </w:rPr>
              <w:t>…………………………………………………………………………………………………..</w:t>
            </w:r>
          </w:p>
        </w:tc>
      </w:tr>
      <w:tr w:rsidR="00780F1D" w:rsidRPr="0001295E" w:rsidTr="00780F1D">
        <w:trPr>
          <w:trHeight w:val="255"/>
        </w:trPr>
        <w:tc>
          <w:tcPr>
            <w:tcW w:w="9736" w:type="dxa"/>
            <w:gridSpan w:val="13"/>
            <w:tcBorders>
              <w:top w:val="nil"/>
              <w:left w:val="nil"/>
              <w:bottom w:val="nil"/>
              <w:right w:val="nil"/>
            </w:tcBorders>
            <w:shd w:val="clear" w:color="auto" w:fill="auto"/>
            <w:noWrap/>
            <w:vAlign w:val="bottom"/>
          </w:tcPr>
          <w:p w:rsidR="00780F1D" w:rsidRPr="0001295E" w:rsidRDefault="00780F1D" w:rsidP="00780F1D">
            <w:pPr>
              <w:jc w:val="both"/>
              <w:rPr>
                <w:rFonts w:ascii="Arial" w:hAnsi="Arial" w:cs="Arial"/>
                <w:sz w:val="20"/>
                <w:szCs w:val="20"/>
              </w:rPr>
            </w:pPr>
            <w:r w:rsidRPr="0001295E">
              <w:rPr>
                <w:rFonts w:ascii="Arial" w:hAnsi="Arial" w:cs="Arial"/>
                <w:sz w:val="20"/>
                <w:szCs w:val="20"/>
              </w:rPr>
              <w:t>*)    Nehodící vypustit</w:t>
            </w:r>
          </w:p>
        </w:tc>
      </w:tr>
      <w:tr w:rsidR="00780F1D" w:rsidRPr="0001295E" w:rsidTr="00780F1D">
        <w:trPr>
          <w:trHeight w:val="255"/>
        </w:trPr>
        <w:tc>
          <w:tcPr>
            <w:tcW w:w="9736" w:type="dxa"/>
            <w:gridSpan w:val="13"/>
            <w:tcBorders>
              <w:top w:val="nil"/>
              <w:left w:val="nil"/>
              <w:bottom w:val="nil"/>
              <w:right w:val="nil"/>
            </w:tcBorders>
            <w:shd w:val="clear" w:color="auto" w:fill="auto"/>
            <w:noWrap/>
            <w:vAlign w:val="bottom"/>
          </w:tcPr>
          <w:p w:rsidR="00780F1D" w:rsidRPr="0001295E" w:rsidRDefault="00780F1D" w:rsidP="00780F1D">
            <w:pPr>
              <w:jc w:val="both"/>
              <w:rPr>
                <w:rFonts w:ascii="Arial" w:hAnsi="Arial" w:cs="Arial"/>
                <w:sz w:val="16"/>
                <w:szCs w:val="16"/>
              </w:rPr>
            </w:pPr>
            <w:r w:rsidRPr="0001295E">
              <w:rPr>
                <w:rFonts w:ascii="Arial" w:hAnsi="Arial" w:cs="Arial"/>
                <w:sz w:val="18"/>
                <w:szCs w:val="18"/>
              </w:rPr>
              <w:t>**)   Není-li příjemce plátcem DPH, uvede celkové výdaje včetně DPH.</w:t>
            </w:r>
          </w:p>
        </w:tc>
      </w:tr>
      <w:tr w:rsidR="00780F1D" w:rsidRPr="0001295E" w:rsidTr="00780F1D">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780F1D" w:rsidRPr="0001295E" w:rsidRDefault="00780F1D" w:rsidP="00780F1D">
            <w:pPr>
              <w:jc w:val="both"/>
              <w:rPr>
                <w:rFonts w:ascii="Arial" w:hAnsi="Arial" w:cs="Arial"/>
                <w:sz w:val="16"/>
                <w:szCs w:val="16"/>
              </w:rPr>
            </w:pPr>
            <w:r w:rsidRPr="0001295E">
              <w:rPr>
                <w:rFonts w:ascii="Arial" w:hAnsi="Arial" w:cs="Arial"/>
                <w:sz w:val="18"/>
                <w:szCs w:val="18"/>
              </w:rPr>
              <w:t xml:space="preserve"> Je-li příjemce plátcem DPH, ale nemůže v konkrétním případě uplatnit nárok na odpočet DPH na vstupu podle</w:t>
            </w:r>
          </w:p>
        </w:tc>
      </w:tr>
      <w:tr w:rsidR="00780F1D" w:rsidRPr="0001295E" w:rsidTr="00780F1D">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780F1D" w:rsidRPr="0001295E" w:rsidRDefault="00780F1D" w:rsidP="00780F1D">
            <w:pPr>
              <w:jc w:val="both"/>
              <w:rPr>
                <w:rFonts w:ascii="Arial" w:hAnsi="Arial" w:cs="Arial"/>
                <w:sz w:val="16"/>
                <w:szCs w:val="16"/>
              </w:rPr>
            </w:pPr>
            <w:r w:rsidRPr="0001295E">
              <w:rPr>
                <w:rFonts w:ascii="Arial" w:hAnsi="Arial" w:cs="Arial"/>
                <w:sz w:val="18"/>
                <w:szCs w:val="18"/>
              </w:rPr>
              <w:t xml:space="preserve"> zákona č. 235/2004 Sb., o dani z přidané hodnoty, ve znění pozdějších předpisů, uvede rovněž celkové výdaje </w:t>
            </w:r>
          </w:p>
        </w:tc>
      </w:tr>
      <w:tr w:rsidR="00780F1D" w:rsidRPr="0001295E" w:rsidTr="00780F1D">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780F1D" w:rsidRPr="0001295E" w:rsidRDefault="00780F1D" w:rsidP="00780F1D">
            <w:pPr>
              <w:jc w:val="both"/>
              <w:rPr>
                <w:rFonts w:ascii="Arial" w:hAnsi="Arial" w:cs="Arial"/>
                <w:sz w:val="16"/>
                <w:szCs w:val="16"/>
              </w:rPr>
            </w:pPr>
            <w:r w:rsidRPr="0001295E">
              <w:rPr>
                <w:rFonts w:ascii="Arial" w:hAnsi="Arial" w:cs="Arial"/>
                <w:sz w:val="18"/>
                <w:szCs w:val="18"/>
              </w:rPr>
              <w:t xml:space="preserve">        včetně DPH.</w:t>
            </w:r>
          </w:p>
        </w:tc>
      </w:tr>
      <w:tr w:rsidR="00780F1D" w:rsidRPr="0001295E" w:rsidTr="00780F1D">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780F1D" w:rsidRPr="0001295E" w:rsidRDefault="00780F1D" w:rsidP="00780F1D">
            <w:pPr>
              <w:jc w:val="both"/>
              <w:rPr>
                <w:rFonts w:ascii="Arial" w:hAnsi="Arial" w:cs="Arial"/>
                <w:sz w:val="16"/>
                <w:szCs w:val="16"/>
              </w:rPr>
            </w:pPr>
            <w:r w:rsidRPr="0001295E">
              <w:rPr>
                <w:rFonts w:ascii="Arial" w:hAnsi="Arial" w:cs="Arial"/>
                <w:sz w:val="18"/>
                <w:szCs w:val="18"/>
              </w:rPr>
              <w:t xml:space="preserve"> Pokud je příjemce plátcem DPH a má nárok v konkrétním případě uplatnit nárok na odpočet DPH na vstupu</w:t>
            </w:r>
          </w:p>
        </w:tc>
      </w:tr>
      <w:tr w:rsidR="00780F1D" w:rsidRPr="0001295E" w:rsidTr="00780F1D">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780F1D" w:rsidRPr="0001295E" w:rsidRDefault="00780F1D" w:rsidP="00780F1D">
            <w:pPr>
              <w:jc w:val="both"/>
              <w:rPr>
                <w:rFonts w:ascii="Arial" w:hAnsi="Arial" w:cs="Arial"/>
                <w:sz w:val="16"/>
                <w:szCs w:val="16"/>
              </w:rPr>
            </w:pPr>
            <w:r w:rsidRPr="0001295E">
              <w:rPr>
                <w:rFonts w:ascii="Arial" w:hAnsi="Arial" w:cs="Arial"/>
                <w:sz w:val="18"/>
                <w:szCs w:val="18"/>
              </w:rPr>
              <w:t xml:space="preserve"> podle zákona č. 235/2004 </w:t>
            </w:r>
            <w:proofErr w:type="spellStart"/>
            <w:r w:rsidRPr="0001295E">
              <w:rPr>
                <w:rFonts w:ascii="Arial" w:hAnsi="Arial" w:cs="Arial"/>
                <w:sz w:val="18"/>
                <w:szCs w:val="18"/>
              </w:rPr>
              <w:t>Sb</w:t>
            </w:r>
            <w:proofErr w:type="spellEnd"/>
            <w:r w:rsidRPr="0001295E">
              <w:rPr>
                <w:rFonts w:ascii="Arial" w:hAnsi="Arial" w:cs="Arial"/>
                <w:sz w:val="18"/>
                <w:szCs w:val="18"/>
              </w:rPr>
              <w:t>, o dani z přidané hodnoty, ve znění pozdějších předpisů, uvede částku bez DPH.</w:t>
            </w:r>
          </w:p>
        </w:tc>
      </w:tr>
    </w:tbl>
    <w:p w:rsidR="00780F1D" w:rsidRPr="0001295E" w:rsidRDefault="00780F1D" w:rsidP="00780F1D">
      <w:pPr>
        <w:jc w:val="both"/>
        <w:rPr>
          <w:rFonts w:ascii="Arial" w:hAnsi="Arial" w:cs="Arial"/>
          <w:sz w:val="20"/>
          <w:szCs w:val="20"/>
        </w:rPr>
      </w:pPr>
      <w:r w:rsidRPr="0001295E">
        <w:rPr>
          <w:rFonts w:ascii="Arial" w:hAnsi="Arial" w:cs="Arial"/>
          <w:sz w:val="20"/>
          <w:szCs w:val="20"/>
        </w:rPr>
        <w:t>***) OK se rozumí Olomoucký kraj</w:t>
      </w:r>
    </w:p>
    <w:p w:rsidR="00780F1D" w:rsidRPr="0001295E" w:rsidRDefault="00780F1D" w:rsidP="00780F1D">
      <w:pPr>
        <w:pBdr>
          <w:bottom w:val="single" w:sz="4" w:space="1" w:color="auto"/>
        </w:pBdr>
        <w:rPr>
          <w:rFonts w:ascii="Arial" w:hAnsi="Arial" w:cs="Arial"/>
          <w:sz w:val="20"/>
          <w:szCs w:val="20"/>
        </w:rPr>
      </w:pPr>
    </w:p>
    <w:p w:rsidR="00780F1D" w:rsidRDefault="00780F1D" w:rsidP="00B42CEB">
      <w:pPr>
        <w:jc w:val="both"/>
        <w:rPr>
          <w:rFonts w:ascii="Arial" w:hAnsi="Arial"/>
        </w:rPr>
      </w:pPr>
      <w:r w:rsidRPr="0001295E">
        <w:rPr>
          <w:rFonts w:ascii="Arial" w:hAnsi="Arial" w:cs="Arial"/>
          <w:sz w:val="20"/>
          <w:szCs w:val="20"/>
        </w:rPr>
        <w:t>Tato příloha je pro příjemce v elektronické verzi k dispozici na webových stránkách Olomouckého kraje: www. kr-olomoucky.cz/Granty a dotace/Krajské zdroje</w:t>
      </w:r>
    </w:p>
    <w:p w:rsidR="00780F1D" w:rsidRDefault="00780F1D" w:rsidP="00780F1D">
      <w:pPr>
        <w:rPr>
          <w:rFonts w:ascii="Arial" w:hAnsi="Arial"/>
        </w:rPr>
      </w:pPr>
      <w:r>
        <w:rPr>
          <w:rFonts w:ascii="Arial" w:hAnsi="Arial"/>
        </w:rPr>
        <w:br w:type="page"/>
      </w:r>
      <w:r>
        <w:rPr>
          <w:rFonts w:ascii="Arial" w:hAnsi="Arial"/>
        </w:rPr>
        <w:lastRenderedPageBreak/>
        <w:t>Příloha č. 2 smlouvy o poskytnutí příspěvku: Finanční rozvaha „produktu ORC“ na rok 2011</w:t>
      </w:r>
    </w:p>
    <w:p w:rsidR="00780F1D" w:rsidRPr="00FF2362" w:rsidRDefault="00780F1D" w:rsidP="00780F1D">
      <w:pPr>
        <w:tabs>
          <w:tab w:val="left" w:pos="1440"/>
        </w:tabs>
        <w:jc w:val="both"/>
        <w:rPr>
          <w:spacing w:val="-6"/>
          <w:szCs w:val="20"/>
        </w:rPr>
      </w:pPr>
    </w:p>
    <w:tbl>
      <w:tblPr>
        <w:tblW w:w="8138" w:type="dxa"/>
        <w:tblInd w:w="55" w:type="dxa"/>
        <w:tblCellMar>
          <w:left w:w="70" w:type="dxa"/>
          <w:right w:w="70" w:type="dxa"/>
        </w:tblCellMar>
        <w:tblLook w:val="0000" w:firstRow="0" w:lastRow="0" w:firstColumn="0" w:lastColumn="0" w:noHBand="0" w:noVBand="0"/>
      </w:tblPr>
      <w:tblGrid>
        <w:gridCol w:w="5958"/>
        <w:gridCol w:w="2180"/>
      </w:tblGrid>
      <w:tr w:rsidR="00780F1D" w:rsidTr="00780F1D">
        <w:trPr>
          <w:trHeight w:val="375"/>
        </w:trPr>
        <w:tc>
          <w:tcPr>
            <w:tcW w:w="5958" w:type="dxa"/>
            <w:tcBorders>
              <w:top w:val="nil"/>
              <w:left w:val="nil"/>
              <w:bottom w:val="nil"/>
              <w:right w:val="nil"/>
            </w:tcBorders>
            <w:shd w:val="clear" w:color="auto" w:fill="auto"/>
            <w:vAlign w:val="bottom"/>
          </w:tcPr>
          <w:p w:rsidR="00780F1D" w:rsidRDefault="00780F1D" w:rsidP="00780F1D">
            <w:pPr>
              <w:rPr>
                <w:b/>
                <w:bCs/>
                <w:sz w:val="28"/>
                <w:szCs w:val="28"/>
              </w:rPr>
            </w:pPr>
            <w:r>
              <w:rPr>
                <w:b/>
                <w:bCs/>
                <w:sz w:val="28"/>
                <w:szCs w:val="28"/>
              </w:rPr>
              <w:t xml:space="preserve">Finanční rozvaha - sezóna 2011 </w:t>
            </w:r>
          </w:p>
        </w:tc>
        <w:tc>
          <w:tcPr>
            <w:tcW w:w="2180" w:type="dxa"/>
            <w:tcBorders>
              <w:top w:val="nil"/>
              <w:left w:val="nil"/>
              <w:bottom w:val="nil"/>
              <w:right w:val="nil"/>
            </w:tcBorders>
            <w:shd w:val="clear" w:color="auto" w:fill="auto"/>
            <w:noWrap/>
            <w:vAlign w:val="bottom"/>
          </w:tcPr>
          <w:p w:rsidR="00780F1D" w:rsidRDefault="00780F1D" w:rsidP="00780F1D">
            <w:pPr>
              <w:rPr>
                <w:sz w:val="20"/>
                <w:szCs w:val="20"/>
              </w:rPr>
            </w:pPr>
          </w:p>
        </w:tc>
      </w:tr>
      <w:tr w:rsidR="00780F1D" w:rsidTr="00780F1D">
        <w:trPr>
          <w:trHeight w:val="152"/>
        </w:trPr>
        <w:tc>
          <w:tcPr>
            <w:tcW w:w="5958" w:type="dxa"/>
            <w:tcBorders>
              <w:top w:val="nil"/>
              <w:left w:val="nil"/>
              <w:bottom w:val="nil"/>
              <w:right w:val="nil"/>
            </w:tcBorders>
            <w:shd w:val="clear" w:color="auto" w:fill="auto"/>
            <w:vAlign w:val="bottom"/>
          </w:tcPr>
          <w:p w:rsidR="00780F1D" w:rsidRDefault="00780F1D" w:rsidP="00780F1D">
            <w:pPr>
              <w:rPr>
                <w:b/>
                <w:bCs/>
                <w:sz w:val="28"/>
                <w:szCs w:val="28"/>
              </w:rPr>
            </w:pPr>
          </w:p>
        </w:tc>
        <w:tc>
          <w:tcPr>
            <w:tcW w:w="2180" w:type="dxa"/>
            <w:tcBorders>
              <w:top w:val="nil"/>
              <w:left w:val="nil"/>
              <w:bottom w:val="nil"/>
              <w:right w:val="nil"/>
            </w:tcBorders>
            <w:shd w:val="clear" w:color="auto" w:fill="auto"/>
            <w:noWrap/>
            <w:vAlign w:val="bottom"/>
          </w:tcPr>
          <w:p w:rsidR="00780F1D" w:rsidRDefault="00780F1D" w:rsidP="00780F1D">
            <w:pPr>
              <w:rPr>
                <w:sz w:val="20"/>
                <w:szCs w:val="20"/>
              </w:rPr>
            </w:pPr>
          </w:p>
        </w:tc>
      </w:tr>
      <w:tr w:rsidR="00780F1D" w:rsidTr="00780F1D">
        <w:trPr>
          <w:trHeight w:val="300"/>
        </w:trPr>
        <w:tc>
          <w:tcPr>
            <w:tcW w:w="5958" w:type="dxa"/>
            <w:tcBorders>
              <w:top w:val="single" w:sz="4" w:space="0" w:color="auto"/>
              <w:left w:val="single" w:sz="4" w:space="0" w:color="auto"/>
              <w:bottom w:val="single" w:sz="4" w:space="0" w:color="auto"/>
              <w:right w:val="single" w:sz="4" w:space="0" w:color="auto"/>
            </w:tcBorders>
            <w:shd w:val="clear" w:color="auto" w:fill="C0C0C0"/>
            <w:noWrap/>
            <w:vAlign w:val="bottom"/>
          </w:tcPr>
          <w:p w:rsidR="00780F1D" w:rsidRDefault="00780F1D" w:rsidP="00780F1D">
            <w:pPr>
              <w:rPr>
                <w:i/>
                <w:iCs/>
                <w:sz w:val="22"/>
                <w:szCs w:val="22"/>
              </w:rPr>
            </w:pPr>
            <w:r>
              <w:rPr>
                <w:i/>
                <w:iCs/>
                <w:sz w:val="22"/>
                <w:szCs w:val="22"/>
              </w:rPr>
              <w:t xml:space="preserve">Počet </w:t>
            </w:r>
            <w:r>
              <w:rPr>
                <w:b/>
                <w:bCs/>
                <w:i/>
                <w:iCs/>
                <w:sz w:val="22"/>
                <w:szCs w:val="22"/>
              </w:rPr>
              <w:t>vydaných</w:t>
            </w:r>
            <w:r>
              <w:rPr>
                <w:i/>
                <w:iCs/>
                <w:sz w:val="22"/>
                <w:szCs w:val="22"/>
              </w:rPr>
              <w:t xml:space="preserve"> karet za rok 2011- odhad</w:t>
            </w:r>
          </w:p>
        </w:tc>
        <w:tc>
          <w:tcPr>
            <w:tcW w:w="2180" w:type="dxa"/>
            <w:tcBorders>
              <w:top w:val="single" w:sz="4" w:space="0" w:color="auto"/>
              <w:left w:val="nil"/>
              <w:bottom w:val="single" w:sz="4" w:space="0" w:color="auto"/>
              <w:right w:val="single" w:sz="4" w:space="0" w:color="auto"/>
            </w:tcBorders>
            <w:shd w:val="clear" w:color="auto" w:fill="C0C0C0"/>
            <w:noWrap/>
            <w:vAlign w:val="bottom"/>
          </w:tcPr>
          <w:p w:rsidR="00780F1D" w:rsidRDefault="00780F1D" w:rsidP="00780F1D">
            <w:pPr>
              <w:jc w:val="right"/>
              <w:rPr>
                <w:sz w:val="22"/>
                <w:szCs w:val="22"/>
              </w:rPr>
            </w:pPr>
            <w:r>
              <w:rPr>
                <w:sz w:val="22"/>
                <w:szCs w:val="22"/>
              </w:rPr>
              <w:t>8000</w:t>
            </w:r>
          </w:p>
        </w:tc>
      </w:tr>
      <w:tr w:rsidR="00780F1D" w:rsidTr="00780F1D">
        <w:trPr>
          <w:trHeight w:val="315"/>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i/>
                <w:iCs/>
                <w:sz w:val="22"/>
                <w:szCs w:val="22"/>
              </w:rPr>
            </w:pPr>
            <w:r>
              <w:rPr>
                <w:i/>
                <w:iCs/>
                <w:sz w:val="22"/>
                <w:szCs w:val="22"/>
              </w:rPr>
              <w:t xml:space="preserve">Počet </w:t>
            </w:r>
            <w:r>
              <w:rPr>
                <w:b/>
                <w:bCs/>
                <w:i/>
                <w:iCs/>
                <w:sz w:val="22"/>
                <w:szCs w:val="22"/>
              </w:rPr>
              <w:t>prodaných</w:t>
            </w:r>
            <w:r>
              <w:rPr>
                <w:i/>
                <w:iCs/>
                <w:sz w:val="22"/>
                <w:szCs w:val="22"/>
              </w:rPr>
              <w:t xml:space="preserve"> karet za rok 2011 - odhad</w:t>
            </w:r>
          </w:p>
        </w:tc>
        <w:tc>
          <w:tcPr>
            <w:tcW w:w="2180" w:type="dxa"/>
            <w:tcBorders>
              <w:top w:val="nil"/>
              <w:left w:val="nil"/>
              <w:bottom w:val="single" w:sz="4" w:space="0" w:color="auto"/>
              <w:right w:val="single" w:sz="4" w:space="0" w:color="auto"/>
            </w:tcBorders>
            <w:shd w:val="clear" w:color="auto" w:fill="auto"/>
            <w:noWrap/>
            <w:vAlign w:val="bottom"/>
          </w:tcPr>
          <w:p w:rsidR="00780F1D" w:rsidRDefault="00780F1D" w:rsidP="00780F1D">
            <w:pPr>
              <w:jc w:val="right"/>
              <w:rPr>
                <w:b/>
                <w:bCs/>
              </w:rPr>
            </w:pPr>
            <w:r>
              <w:rPr>
                <w:b/>
                <w:bCs/>
              </w:rPr>
              <w:t>7000</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i/>
                <w:iCs/>
                <w:sz w:val="20"/>
                <w:szCs w:val="20"/>
              </w:rPr>
            </w:pPr>
            <w:r>
              <w:rPr>
                <w:i/>
                <w:iCs/>
                <w:sz w:val="20"/>
                <w:szCs w:val="20"/>
              </w:rPr>
              <w:t>Součástí kampaně je min. odběr 1500 karet pro CK</w:t>
            </w:r>
          </w:p>
        </w:tc>
        <w:tc>
          <w:tcPr>
            <w:tcW w:w="2180" w:type="dxa"/>
            <w:tcBorders>
              <w:top w:val="nil"/>
              <w:left w:val="nil"/>
              <w:bottom w:val="single" w:sz="4" w:space="0" w:color="auto"/>
              <w:right w:val="single" w:sz="4" w:space="0" w:color="auto"/>
            </w:tcBorders>
            <w:shd w:val="clear" w:color="auto" w:fill="auto"/>
            <w:noWrap/>
            <w:vAlign w:val="bottom"/>
          </w:tcPr>
          <w:p w:rsidR="00780F1D" w:rsidRDefault="00780F1D" w:rsidP="00780F1D">
            <w:pPr>
              <w:rPr>
                <w:sz w:val="22"/>
                <w:szCs w:val="22"/>
              </w:rPr>
            </w:pPr>
            <w:r>
              <w:rPr>
                <w:sz w:val="22"/>
                <w:szCs w:val="22"/>
              </w:rPr>
              <w:t> </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i/>
                <w:iCs/>
                <w:sz w:val="22"/>
                <w:szCs w:val="22"/>
              </w:rPr>
            </w:pPr>
            <w:r>
              <w:rPr>
                <w:i/>
                <w:iCs/>
                <w:sz w:val="22"/>
                <w:szCs w:val="22"/>
              </w:rPr>
              <w:t> </w:t>
            </w:r>
          </w:p>
        </w:tc>
        <w:tc>
          <w:tcPr>
            <w:tcW w:w="2180" w:type="dxa"/>
            <w:tcBorders>
              <w:top w:val="nil"/>
              <w:left w:val="nil"/>
              <w:bottom w:val="single" w:sz="4" w:space="0" w:color="auto"/>
              <w:right w:val="single" w:sz="4" w:space="0" w:color="auto"/>
            </w:tcBorders>
            <w:shd w:val="clear" w:color="auto" w:fill="auto"/>
            <w:noWrap/>
            <w:vAlign w:val="bottom"/>
          </w:tcPr>
          <w:p w:rsidR="00780F1D" w:rsidRDefault="00780F1D" w:rsidP="00780F1D">
            <w:pPr>
              <w:rPr>
                <w:sz w:val="22"/>
                <w:szCs w:val="22"/>
              </w:rPr>
            </w:pPr>
            <w:r>
              <w:rPr>
                <w:sz w:val="22"/>
                <w:szCs w:val="22"/>
              </w:rPr>
              <w:t> </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99CCFF"/>
            <w:noWrap/>
            <w:vAlign w:val="bottom"/>
          </w:tcPr>
          <w:p w:rsidR="00780F1D" w:rsidRDefault="00780F1D" w:rsidP="00780F1D">
            <w:pPr>
              <w:jc w:val="center"/>
              <w:rPr>
                <w:b/>
                <w:bCs/>
                <w:sz w:val="22"/>
                <w:szCs w:val="22"/>
              </w:rPr>
            </w:pPr>
            <w:r>
              <w:rPr>
                <w:b/>
                <w:bCs/>
                <w:sz w:val="22"/>
                <w:szCs w:val="22"/>
              </w:rPr>
              <w:t>položky - leden - prosinec 2011</w:t>
            </w:r>
          </w:p>
        </w:tc>
        <w:tc>
          <w:tcPr>
            <w:tcW w:w="2180" w:type="dxa"/>
            <w:tcBorders>
              <w:top w:val="nil"/>
              <w:left w:val="nil"/>
              <w:bottom w:val="single" w:sz="4" w:space="0" w:color="auto"/>
              <w:right w:val="single" w:sz="4" w:space="0" w:color="auto"/>
            </w:tcBorders>
            <w:shd w:val="clear" w:color="auto" w:fill="99CCFF"/>
            <w:noWrap/>
            <w:vAlign w:val="bottom"/>
          </w:tcPr>
          <w:p w:rsidR="00780F1D" w:rsidRDefault="00780F1D" w:rsidP="00780F1D">
            <w:pPr>
              <w:jc w:val="right"/>
              <w:rPr>
                <w:sz w:val="20"/>
                <w:szCs w:val="20"/>
              </w:rPr>
            </w:pP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b/>
                <w:bCs/>
                <w:sz w:val="22"/>
                <w:szCs w:val="22"/>
              </w:rPr>
            </w:pPr>
            <w:r>
              <w:rPr>
                <w:b/>
                <w:bCs/>
                <w:sz w:val="22"/>
                <w:szCs w:val="22"/>
              </w:rPr>
              <w:t>A) NÁKLADY</w:t>
            </w:r>
          </w:p>
        </w:tc>
        <w:tc>
          <w:tcPr>
            <w:tcW w:w="2180" w:type="dxa"/>
            <w:tcBorders>
              <w:top w:val="nil"/>
              <w:left w:val="nil"/>
              <w:bottom w:val="single" w:sz="4" w:space="0" w:color="auto"/>
              <w:right w:val="single" w:sz="4" w:space="0" w:color="auto"/>
            </w:tcBorders>
            <w:shd w:val="clear" w:color="auto" w:fill="auto"/>
            <w:noWrap/>
            <w:vAlign w:val="bottom"/>
          </w:tcPr>
          <w:p w:rsidR="00780F1D" w:rsidRDefault="00780F1D" w:rsidP="00780F1D">
            <w:pPr>
              <w:jc w:val="right"/>
              <w:rPr>
                <w:sz w:val="22"/>
                <w:szCs w:val="22"/>
              </w:rPr>
            </w:pPr>
            <w:r>
              <w:rPr>
                <w:sz w:val="22"/>
                <w:szCs w:val="22"/>
              </w:rPr>
              <w:t> </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sz w:val="22"/>
                <w:szCs w:val="22"/>
              </w:rPr>
            </w:pPr>
            <w:r>
              <w:rPr>
                <w:sz w:val="22"/>
                <w:szCs w:val="22"/>
              </w:rPr>
              <w:t>I. Provozní náklady:</w:t>
            </w:r>
          </w:p>
        </w:tc>
        <w:tc>
          <w:tcPr>
            <w:tcW w:w="2180" w:type="dxa"/>
            <w:tcBorders>
              <w:top w:val="nil"/>
              <w:left w:val="nil"/>
              <w:bottom w:val="single" w:sz="4" w:space="0" w:color="auto"/>
              <w:right w:val="single" w:sz="4" w:space="0" w:color="auto"/>
            </w:tcBorders>
            <w:shd w:val="clear" w:color="auto" w:fill="auto"/>
            <w:noWrap/>
            <w:vAlign w:val="bottom"/>
          </w:tcPr>
          <w:p w:rsidR="00780F1D" w:rsidRDefault="00780F1D" w:rsidP="00780F1D">
            <w:pPr>
              <w:jc w:val="right"/>
              <w:rPr>
                <w:sz w:val="22"/>
                <w:szCs w:val="22"/>
              </w:rPr>
            </w:pPr>
            <w:r>
              <w:rPr>
                <w:sz w:val="22"/>
                <w:szCs w:val="22"/>
              </w:rPr>
              <w:t> </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FFFFFF"/>
            <w:vAlign w:val="bottom"/>
          </w:tcPr>
          <w:p w:rsidR="00780F1D" w:rsidRDefault="00780F1D" w:rsidP="00780F1D">
            <w:pPr>
              <w:rPr>
                <w:b/>
                <w:bCs/>
                <w:sz w:val="22"/>
                <w:szCs w:val="22"/>
              </w:rPr>
            </w:pPr>
            <w:r>
              <w:rPr>
                <w:b/>
                <w:bCs/>
                <w:sz w:val="22"/>
                <w:szCs w:val="22"/>
              </w:rPr>
              <w:t xml:space="preserve">výroba karet 8000 ks, samolepky a označení prodejců </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80 000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FFFFFF"/>
            <w:noWrap/>
            <w:vAlign w:val="bottom"/>
          </w:tcPr>
          <w:p w:rsidR="00780F1D" w:rsidRDefault="00780F1D" w:rsidP="00780F1D">
            <w:pPr>
              <w:rPr>
                <w:b/>
                <w:bCs/>
                <w:sz w:val="22"/>
                <w:szCs w:val="22"/>
              </w:rPr>
            </w:pPr>
            <w:proofErr w:type="spellStart"/>
            <w:r>
              <w:rPr>
                <w:b/>
                <w:bCs/>
                <w:sz w:val="22"/>
                <w:szCs w:val="22"/>
              </w:rPr>
              <w:t>info</w:t>
            </w:r>
            <w:proofErr w:type="spellEnd"/>
            <w:r>
              <w:rPr>
                <w:b/>
                <w:bCs/>
                <w:sz w:val="22"/>
                <w:szCs w:val="22"/>
              </w:rPr>
              <w:t xml:space="preserve"> letáčky - doplnění mutací</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44 000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FFFFFF"/>
            <w:noWrap/>
            <w:vAlign w:val="bottom"/>
          </w:tcPr>
          <w:p w:rsidR="00780F1D" w:rsidRDefault="00780F1D" w:rsidP="00780F1D">
            <w:pPr>
              <w:rPr>
                <w:b/>
                <w:bCs/>
                <w:sz w:val="22"/>
                <w:szCs w:val="22"/>
              </w:rPr>
            </w:pPr>
            <w:r>
              <w:rPr>
                <w:b/>
                <w:bCs/>
                <w:sz w:val="22"/>
                <w:szCs w:val="22"/>
              </w:rPr>
              <w:t>brožura ORC</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145 000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vAlign w:val="bottom"/>
          </w:tcPr>
          <w:p w:rsidR="00780F1D" w:rsidRDefault="00780F1D" w:rsidP="00780F1D">
            <w:pPr>
              <w:rPr>
                <w:b/>
                <w:bCs/>
                <w:sz w:val="22"/>
                <w:szCs w:val="22"/>
              </w:rPr>
            </w:pPr>
            <w:r>
              <w:rPr>
                <w:b/>
                <w:bCs/>
                <w:sz w:val="22"/>
                <w:szCs w:val="22"/>
              </w:rPr>
              <w:t>spolupráce Čedok - CK Čedok</w:t>
            </w:r>
          </w:p>
        </w:tc>
        <w:tc>
          <w:tcPr>
            <w:tcW w:w="2180" w:type="dxa"/>
            <w:tcBorders>
              <w:top w:val="nil"/>
              <w:left w:val="nil"/>
              <w:bottom w:val="single" w:sz="4" w:space="0" w:color="auto"/>
              <w:right w:val="single" w:sz="4" w:space="0" w:color="auto"/>
            </w:tcBorders>
            <w:shd w:val="clear" w:color="auto" w:fill="auto"/>
            <w:noWrap/>
            <w:vAlign w:val="bottom"/>
          </w:tcPr>
          <w:p w:rsidR="00780F1D" w:rsidRDefault="00780F1D" w:rsidP="00780F1D">
            <w:pPr>
              <w:jc w:val="right"/>
              <w:rPr>
                <w:sz w:val="22"/>
                <w:szCs w:val="22"/>
              </w:rPr>
            </w:pPr>
            <w:r>
              <w:rPr>
                <w:sz w:val="22"/>
                <w:szCs w:val="22"/>
              </w:rPr>
              <w:t>35 000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FFFFFF"/>
            <w:vAlign w:val="bottom"/>
          </w:tcPr>
          <w:p w:rsidR="00780F1D" w:rsidRDefault="00780F1D" w:rsidP="00780F1D">
            <w:pPr>
              <w:rPr>
                <w:b/>
                <w:bCs/>
                <w:sz w:val="22"/>
                <w:szCs w:val="22"/>
              </w:rPr>
            </w:pPr>
            <w:r>
              <w:rPr>
                <w:b/>
                <w:bCs/>
                <w:sz w:val="22"/>
                <w:szCs w:val="22"/>
              </w:rPr>
              <w:t xml:space="preserve">administrace projektu </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300 000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FFFFFF"/>
            <w:vAlign w:val="bottom"/>
          </w:tcPr>
          <w:p w:rsidR="00780F1D" w:rsidRDefault="00780F1D" w:rsidP="00780F1D">
            <w:pPr>
              <w:rPr>
                <w:b/>
                <w:bCs/>
                <w:sz w:val="22"/>
                <w:szCs w:val="22"/>
              </w:rPr>
            </w:pPr>
            <w:r>
              <w:rPr>
                <w:b/>
                <w:bCs/>
                <w:sz w:val="22"/>
                <w:szCs w:val="22"/>
              </w:rPr>
              <w:t xml:space="preserve">strategie a obsahové řešení </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30 000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vAlign w:val="bottom"/>
          </w:tcPr>
          <w:p w:rsidR="00780F1D" w:rsidRDefault="00780F1D" w:rsidP="00780F1D">
            <w:pPr>
              <w:rPr>
                <w:b/>
                <w:bCs/>
                <w:sz w:val="22"/>
                <w:szCs w:val="22"/>
              </w:rPr>
            </w:pPr>
            <w:r>
              <w:rPr>
                <w:b/>
                <w:bCs/>
                <w:sz w:val="22"/>
                <w:szCs w:val="22"/>
              </w:rPr>
              <w:t xml:space="preserve">režijní náklady </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100 000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vAlign w:val="bottom"/>
          </w:tcPr>
          <w:p w:rsidR="00780F1D" w:rsidRDefault="00780F1D" w:rsidP="00780F1D">
            <w:pPr>
              <w:rPr>
                <w:b/>
                <w:bCs/>
                <w:sz w:val="22"/>
                <w:szCs w:val="22"/>
              </w:rPr>
            </w:pPr>
            <w:r>
              <w:rPr>
                <w:b/>
                <w:bCs/>
                <w:sz w:val="22"/>
                <w:szCs w:val="22"/>
              </w:rPr>
              <w:t>provoz webu vč. aktualizace</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45 000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C0C0C0"/>
            <w:vAlign w:val="bottom"/>
          </w:tcPr>
          <w:p w:rsidR="00780F1D" w:rsidRDefault="00780F1D" w:rsidP="00780F1D">
            <w:pPr>
              <w:rPr>
                <w:b/>
                <w:bCs/>
                <w:i/>
                <w:iCs/>
                <w:sz w:val="22"/>
                <w:szCs w:val="22"/>
              </w:rPr>
            </w:pPr>
            <w:r>
              <w:rPr>
                <w:b/>
                <w:bCs/>
                <w:i/>
                <w:iCs/>
                <w:sz w:val="22"/>
                <w:szCs w:val="22"/>
              </w:rPr>
              <w:t xml:space="preserve">Provozní náklady celkem: </w:t>
            </w:r>
          </w:p>
        </w:tc>
        <w:tc>
          <w:tcPr>
            <w:tcW w:w="2180" w:type="dxa"/>
            <w:tcBorders>
              <w:top w:val="nil"/>
              <w:left w:val="nil"/>
              <w:bottom w:val="single" w:sz="4" w:space="0" w:color="auto"/>
              <w:right w:val="single" w:sz="4" w:space="0" w:color="auto"/>
            </w:tcBorders>
            <w:shd w:val="clear" w:color="auto" w:fill="C0C0C0"/>
            <w:noWrap/>
            <w:vAlign w:val="bottom"/>
          </w:tcPr>
          <w:p w:rsidR="00780F1D" w:rsidRDefault="00780F1D" w:rsidP="00780F1D">
            <w:pPr>
              <w:jc w:val="right"/>
              <w:rPr>
                <w:b/>
                <w:bCs/>
                <w:i/>
                <w:iCs/>
                <w:sz w:val="22"/>
                <w:szCs w:val="22"/>
              </w:rPr>
            </w:pPr>
            <w:r>
              <w:rPr>
                <w:b/>
                <w:bCs/>
                <w:i/>
                <w:iCs/>
                <w:sz w:val="22"/>
                <w:szCs w:val="22"/>
              </w:rPr>
              <w:t>779 000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FFFFFF"/>
            <w:vAlign w:val="bottom"/>
          </w:tcPr>
          <w:p w:rsidR="00780F1D" w:rsidRDefault="00780F1D" w:rsidP="00780F1D">
            <w:pPr>
              <w:rPr>
                <w:sz w:val="22"/>
                <w:szCs w:val="22"/>
              </w:rPr>
            </w:pPr>
            <w:r>
              <w:rPr>
                <w:sz w:val="22"/>
                <w:szCs w:val="22"/>
              </w:rPr>
              <w:t>II. Náklady na reklamní kampaň a podporu prodeje</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 </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vAlign w:val="bottom"/>
          </w:tcPr>
          <w:p w:rsidR="00780F1D" w:rsidRDefault="00780F1D" w:rsidP="00780F1D">
            <w:pPr>
              <w:rPr>
                <w:b/>
                <w:bCs/>
                <w:sz w:val="22"/>
                <w:szCs w:val="22"/>
              </w:rPr>
            </w:pPr>
            <w:r>
              <w:rPr>
                <w:b/>
                <w:bCs/>
                <w:sz w:val="22"/>
                <w:szCs w:val="22"/>
              </w:rPr>
              <w:t>média (tisk, weby)  v min. rozsahu nutná !!</w:t>
            </w:r>
          </w:p>
        </w:tc>
        <w:tc>
          <w:tcPr>
            <w:tcW w:w="2180" w:type="dxa"/>
            <w:tcBorders>
              <w:top w:val="nil"/>
              <w:left w:val="nil"/>
              <w:bottom w:val="single" w:sz="4" w:space="0" w:color="auto"/>
              <w:right w:val="single" w:sz="4" w:space="0" w:color="auto"/>
            </w:tcBorders>
            <w:shd w:val="clear" w:color="auto" w:fill="auto"/>
            <w:noWrap/>
            <w:vAlign w:val="bottom"/>
          </w:tcPr>
          <w:p w:rsidR="00780F1D" w:rsidRDefault="00780F1D" w:rsidP="00780F1D">
            <w:pPr>
              <w:jc w:val="right"/>
              <w:rPr>
                <w:sz w:val="22"/>
                <w:szCs w:val="22"/>
              </w:rPr>
            </w:pPr>
            <w:r>
              <w:rPr>
                <w:sz w:val="22"/>
                <w:szCs w:val="22"/>
              </w:rPr>
              <w:t>50 000 Kč</w:t>
            </w:r>
          </w:p>
        </w:tc>
      </w:tr>
      <w:tr w:rsidR="00780F1D" w:rsidTr="00780F1D">
        <w:trPr>
          <w:trHeight w:val="300"/>
        </w:trPr>
        <w:tc>
          <w:tcPr>
            <w:tcW w:w="5958" w:type="dxa"/>
            <w:tcBorders>
              <w:top w:val="nil"/>
              <w:left w:val="single" w:sz="4" w:space="0" w:color="auto"/>
              <w:bottom w:val="single" w:sz="4" w:space="0" w:color="auto"/>
              <w:right w:val="nil"/>
            </w:tcBorders>
            <w:shd w:val="clear" w:color="auto" w:fill="auto"/>
            <w:vAlign w:val="bottom"/>
          </w:tcPr>
          <w:p w:rsidR="00780F1D" w:rsidRDefault="00780F1D" w:rsidP="00780F1D">
            <w:pPr>
              <w:rPr>
                <w:b/>
                <w:bCs/>
                <w:sz w:val="22"/>
                <w:szCs w:val="22"/>
              </w:rPr>
            </w:pPr>
            <w:r>
              <w:rPr>
                <w:b/>
                <w:bCs/>
                <w:sz w:val="22"/>
                <w:szCs w:val="22"/>
              </w:rPr>
              <w:t>PR články region (Radniční listy, Listy Ol. kraje,…..)</w:t>
            </w:r>
          </w:p>
        </w:tc>
        <w:tc>
          <w:tcPr>
            <w:tcW w:w="2180"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jc w:val="right"/>
              <w:rPr>
                <w:sz w:val="22"/>
                <w:szCs w:val="22"/>
              </w:rPr>
            </w:pPr>
            <w:r>
              <w:rPr>
                <w:sz w:val="22"/>
                <w:szCs w:val="22"/>
              </w:rPr>
              <w:t>15 000 Kč</w:t>
            </w:r>
          </w:p>
        </w:tc>
      </w:tr>
      <w:tr w:rsidR="00780F1D" w:rsidTr="00780F1D">
        <w:trPr>
          <w:trHeight w:val="300"/>
        </w:trPr>
        <w:tc>
          <w:tcPr>
            <w:tcW w:w="5958" w:type="dxa"/>
            <w:tcBorders>
              <w:top w:val="nil"/>
              <w:left w:val="single" w:sz="4" w:space="0" w:color="auto"/>
              <w:bottom w:val="single" w:sz="4" w:space="0" w:color="auto"/>
              <w:right w:val="nil"/>
            </w:tcBorders>
            <w:shd w:val="clear" w:color="auto" w:fill="C0C0C0"/>
            <w:vAlign w:val="bottom"/>
          </w:tcPr>
          <w:p w:rsidR="00780F1D" w:rsidRDefault="00780F1D" w:rsidP="00780F1D">
            <w:pPr>
              <w:rPr>
                <w:b/>
                <w:bCs/>
                <w:i/>
                <w:iCs/>
                <w:sz w:val="22"/>
                <w:szCs w:val="22"/>
              </w:rPr>
            </w:pPr>
            <w:r>
              <w:rPr>
                <w:b/>
                <w:bCs/>
                <w:i/>
                <w:iCs/>
                <w:sz w:val="22"/>
                <w:szCs w:val="22"/>
              </w:rPr>
              <w:t xml:space="preserve">Náklady na reklamní kampaň celkem: </w:t>
            </w:r>
          </w:p>
        </w:tc>
        <w:tc>
          <w:tcPr>
            <w:tcW w:w="2180" w:type="dxa"/>
            <w:tcBorders>
              <w:top w:val="nil"/>
              <w:left w:val="single" w:sz="4" w:space="0" w:color="auto"/>
              <w:bottom w:val="single" w:sz="4" w:space="0" w:color="auto"/>
              <w:right w:val="single" w:sz="4" w:space="0" w:color="auto"/>
            </w:tcBorders>
            <w:shd w:val="clear" w:color="auto" w:fill="C0C0C0"/>
            <w:noWrap/>
            <w:vAlign w:val="bottom"/>
          </w:tcPr>
          <w:p w:rsidR="00780F1D" w:rsidRDefault="00780F1D" w:rsidP="00780F1D">
            <w:pPr>
              <w:jc w:val="right"/>
              <w:rPr>
                <w:b/>
                <w:bCs/>
                <w:i/>
                <w:iCs/>
                <w:sz w:val="22"/>
                <w:szCs w:val="22"/>
              </w:rPr>
            </w:pPr>
            <w:r>
              <w:rPr>
                <w:b/>
                <w:bCs/>
                <w:i/>
                <w:iCs/>
                <w:sz w:val="22"/>
                <w:szCs w:val="22"/>
              </w:rPr>
              <w:t>65 000 Kč</w:t>
            </w:r>
          </w:p>
        </w:tc>
      </w:tr>
      <w:tr w:rsidR="00780F1D" w:rsidTr="00780F1D">
        <w:trPr>
          <w:trHeight w:val="300"/>
        </w:trPr>
        <w:tc>
          <w:tcPr>
            <w:tcW w:w="5958" w:type="dxa"/>
            <w:tcBorders>
              <w:top w:val="nil"/>
              <w:left w:val="single" w:sz="4" w:space="0" w:color="auto"/>
              <w:bottom w:val="single" w:sz="4" w:space="0" w:color="auto"/>
              <w:right w:val="nil"/>
            </w:tcBorders>
            <w:shd w:val="clear" w:color="auto" w:fill="FFFFFF"/>
            <w:vAlign w:val="bottom"/>
          </w:tcPr>
          <w:p w:rsidR="00780F1D" w:rsidRDefault="00780F1D" w:rsidP="00780F1D">
            <w:pPr>
              <w:rPr>
                <w:sz w:val="22"/>
                <w:szCs w:val="22"/>
              </w:rPr>
            </w:pPr>
            <w:r>
              <w:rPr>
                <w:sz w:val="22"/>
                <w:szCs w:val="22"/>
              </w:rPr>
              <w:t>III. Náklady na úhradu provizí a vstupného</w:t>
            </w:r>
          </w:p>
        </w:tc>
        <w:tc>
          <w:tcPr>
            <w:tcW w:w="2180" w:type="dxa"/>
            <w:tcBorders>
              <w:top w:val="nil"/>
              <w:left w:val="single" w:sz="4" w:space="0" w:color="auto"/>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 </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b/>
                <w:bCs/>
                <w:sz w:val="20"/>
                <w:szCs w:val="20"/>
              </w:rPr>
            </w:pPr>
            <w:r>
              <w:rPr>
                <w:b/>
                <w:bCs/>
                <w:sz w:val="20"/>
                <w:szCs w:val="20"/>
              </w:rPr>
              <w:t xml:space="preserve">dotace vstupného: </w:t>
            </w:r>
            <w:r>
              <w:rPr>
                <w:rFonts w:ascii="Arial" w:hAnsi="Arial" w:cs="Arial"/>
                <w:b/>
                <w:bCs/>
                <w:sz w:val="20"/>
                <w:szCs w:val="20"/>
              </w:rPr>
              <w:t>Ø</w:t>
            </w:r>
            <w:r>
              <w:rPr>
                <w:b/>
                <w:bCs/>
                <w:sz w:val="20"/>
                <w:szCs w:val="20"/>
              </w:rPr>
              <w:t xml:space="preserve">60Kč/karta </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420 000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Pr="00175643" w:rsidRDefault="00780F1D" w:rsidP="00780F1D">
            <w:pPr>
              <w:rPr>
                <w:b/>
                <w:bCs/>
                <w:sz w:val="20"/>
                <w:szCs w:val="20"/>
              </w:rPr>
            </w:pPr>
            <w:r w:rsidRPr="00175643">
              <w:rPr>
                <w:b/>
                <w:bCs/>
                <w:sz w:val="20"/>
                <w:szCs w:val="20"/>
              </w:rPr>
              <w:t xml:space="preserve">dotace MHD 8% z prodaných karet </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60 000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Pr="00175643" w:rsidRDefault="00780F1D" w:rsidP="00780F1D">
            <w:pPr>
              <w:rPr>
                <w:b/>
                <w:bCs/>
                <w:sz w:val="20"/>
                <w:szCs w:val="20"/>
              </w:rPr>
            </w:pPr>
            <w:r w:rsidRPr="00175643">
              <w:rPr>
                <w:b/>
                <w:bCs/>
                <w:sz w:val="20"/>
                <w:szCs w:val="20"/>
              </w:rPr>
              <w:t>úhrada provizním prodejcům: 10 % provize z prodaného počtu karet</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99 000 Kč</w:t>
            </w:r>
          </w:p>
        </w:tc>
      </w:tr>
      <w:tr w:rsidR="00780F1D" w:rsidTr="00780F1D">
        <w:trPr>
          <w:trHeight w:val="300"/>
        </w:trPr>
        <w:tc>
          <w:tcPr>
            <w:tcW w:w="5958" w:type="dxa"/>
            <w:tcBorders>
              <w:top w:val="nil"/>
              <w:left w:val="single" w:sz="4" w:space="0" w:color="auto"/>
              <w:bottom w:val="single" w:sz="4" w:space="0" w:color="auto"/>
              <w:right w:val="nil"/>
            </w:tcBorders>
            <w:shd w:val="clear" w:color="auto" w:fill="C0C0C0"/>
            <w:vAlign w:val="bottom"/>
          </w:tcPr>
          <w:p w:rsidR="00780F1D" w:rsidRDefault="00780F1D" w:rsidP="00780F1D">
            <w:pPr>
              <w:rPr>
                <w:b/>
                <w:bCs/>
                <w:i/>
                <w:iCs/>
                <w:sz w:val="22"/>
                <w:szCs w:val="22"/>
              </w:rPr>
            </w:pPr>
            <w:r>
              <w:rPr>
                <w:b/>
                <w:bCs/>
                <w:i/>
                <w:iCs/>
                <w:sz w:val="22"/>
                <w:szCs w:val="22"/>
              </w:rPr>
              <w:t>Náklady na úhradu provizí a vstupného celkem</w:t>
            </w:r>
          </w:p>
        </w:tc>
        <w:tc>
          <w:tcPr>
            <w:tcW w:w="2180" w:type="dxa"/>
            <w:tcBorders>
              <w:top w:val="nil"/>
              <w:left w:val="single" w:sz="4" w:space="0" w:color="auto"/>
              <w:bottom w:val="single" w:sz="4" w:space="0" w:color="auto"/>
              <w:right w:val="single" w:sz="4" w:space="0" w:color="auto"/>
            </w:tcBorders>
            <w:shd w:val="clear" w:color="auto" w:fill="C0C0C0"/>
            <w:noWrap/>
            <w:vAlign w:val="bottom"/>
          </w:tcPr>
          <w:p w:rsidR="00780F1D" w:rsidRDefault="00780F1D" w:rsidP="00780F1D">
            <w:pPr>
              <w:jc w:val="right"/>
              <w:rPr>
                <w:b/>
                <w:bCs/>
                <w:i/>
                <w:iCs/>
                <w:sz w:val="22"/>
                <w:szCs w:val="22"/>
              </w:rPr>
            </w:pPr>
            <w:r>
              <w:rPr>
                <w:b/>
                <w:bCs/>
                <w:i/>
                <w:iCs/>
                <w:sz w:val="22"/>
                <w:szCs w:val="22"/>
              </w:rPr>
              <w:t>579 000 Kč</w:t>
            </w:r>
          </w:p>
        </w:tc>
      </w:tr>
      <w:tr w:rsidR="00780F1D" w:rsidTr="00780F1D">
        <w:trPr>
          <w:trHeight w:val="375"/>
        </w:trPr>
        <w:tc>
          <w:tcPr>
            <w:tcW w:w="5958" w:type="dxa"/>
            <w:tcBorders>
              <w:top w:val="nil"/>
              <w:left w:val="single" w:sz="4" w:space="0" w:color="auto"/>
              <w:bottom w:val="single" w:sz="4" w:space="0" w:color="auto"/>
              <w:right w:val="nil"/>
            </w:tcBorders>
            <w:shd w:val="clear" w:color="auto" w:fill="C0C0C0"/>
            <w:vAlign w:val="bottom"/>
          </w:tcPr>
          <w:p w:rsidR="00780F1D" w:rsidRDefault="00780F1D" w:rsidP="00780F1D">
            <w:pPr>
              <w:rPr>
                <w:b/>
                <w:bCs/>
                <w:sz w:val="28"/>
                <w:szCs w:val="28"/>
              </w:rPr>
            </w:pPr>
            <w:r>
              <w:rPr>
                <w:b/>
                <w:bCs/>
                <w:sz w:val="28"/>
                <w:szCs w:val="28"/>
              </w:rPr>
              <w:t>Celkem náklady</w:t>
            </w:r>
          </w:p>
        </w:tc>
        <w:tc>
          <w:tcPr>
            <w:tcW w:w="2180" w:type="dxa"/>
            <w:tcBorders>
              <w:top w:val="nil"/>
              <w:left w:val="single" w:sz="4" w:space="0" w:color="auto"/>
              <w:bottom w:val="single" w:sz="4" w:space="0" w:color="auto"/>
              <w:right w:val="single" w:sz="4" w:space="0" w:color="auto"/>
            </w:tcBorders>
            <w:shd w:val="clear" w:color="auto" w:fill="C0C0C0"/>
            <w:noWrap/>
            <w:vAlign w:val="bottom"/>
          </w:tcPr>
          <w:p w:rsidR="00780F1D" w:rsidRDefault="00780F1D" w:rsidP="00780F1D">
            <w:pPr>
              <w:jc w:val="right"/>
              <w:rPr>
                <w:b/>
                <w:bCs/>
                <w:sz w:val="28"/>
                <w:szCs w:val="28"/>
              </w:rPr>
            </w:pPr>
            <w:r>
              <w:rPr>
                <w:b/>
                <w:bCs/>
                <w:sz w:val="28"/>
                <w:szCs w:val="28"/>
              </w:rPr>
              <w:t>1 423 000 Kč</w:t>
            </w:r>
          </w:p>
        </w:tc>
      </w:tr>
      <w:tr w:rsidR="00780F1D" w:rsidTr="00780F1D">
        <w:trPr>
          <w:trHeight w:val="300"/>
        </w:trPr>
        <w:tc>
          <w:tcPr>
            <w:tcW w:w="5958" w:type="dxa"/>
            <w:tcBorders>
              <w:top w:val="nil"/>
              <w:left w:val="single" w:sz="4" w:space="0" w:color="auto"/>
              <w:bottom w:val="single" w:sz="4" w:space="0" w:color="auto"/>
              <w:right w:val="nil"/>
            </w:tcBorders>
            <w:shd w:val="clear" w:color="auto" w:fill="FFFFFF"/>
            <w:vAlign w:val="bottom"/>
          </w:tcPr>
          <w:p w:rsidR="00780F1D" w:rsidRDefault="00780F1D" w:rsidP="00780F1D">
            <w:pPr>
              <w:rPr>
                <w:b/>
                <w:bCs/>
                <w:sz w:val="22"/>
                <w:szCs w:val="22"/>
              </w:rPr>
            </w:pPr>
            <w:r>
              <w:rPr>
                <w:b/>
                <w:bCs/>
                <w:sz w:val="22"/>
                <w:szCs w:val="22"/>
              </w:rPr>
              <w:t>B) VÝNOSY</w:t>
            </w:r>
          </w:p>
        </w:tc>
        <w:tc>
          <w:tcPr>
            <w:tcW w:w="2180" w:type="dxa"/>
            <w:tcBorders>
              <w:top w:val="nil"/>
              <w:left w:val="single" w:sz="4" w:space="0" w:color="auto"/>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 </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b/>
                <w:bCs/>
                <w:sz w:val="20"/>
                <w:szCs w:val="20"/>
              </w:rPr>
            </w:pPr>
            <w:r>
              <w:rPr>
                <w:b/>
                <w:bCs/>
                <w:sz w:val="20"/>
                <w:szCs w:val="20"/>
              </w:rPr>
              <w:t xml:space="preserve">prodej 5500 karet rok Ø cena 130 Kč </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715 000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b/>
                <w:bCs/>
                <w:sz w:val="20"/>
                <w:szCs w:val="20"/>
              </w:rPr>
            </w:pPr>
            <w:r>
              <w:rPr>
                <w:b/>
                <w:bCs/>
                <w:sz w:val="20"/>
                <w:szCs w:val="20"/>
              </w:rPr>
              <w:t>prodej 1 500 karet CK á 120 Kč</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180 000 Kč</w:t>
            </w:r>
          </w:p>
        </w:tc>
      </w:tr>
      <w:tr w:rsidR="00780F1D" w:rsidTr="00780F1D">
        <w:trPr>
          <w:trHeight w:val="300"/>
        </w:trPr>
        <w:tc>
          <w:tcPr>
            <w:tcW w:w="5958" w:type="dxa"/>
            <w:tcBorders>
              <w:top w:val="nil"/>
              <w:left w:val="single" w:sz="4" w:space="0" w:color="auto"/>
              <w:bottom w:val="single" w:sz="4" w:space="0" w:color="auto"/>
              <w:right w:val="single" w:sz="4" w:space="0" w:color="auto"/>
            </w:tcBorders>
            <w:shd w:val="clear" w:color="auto" w:fill="auto"/>
            <w:noWrap/>
            <w:vAlign w:val="bottom"/>
          </w:tcPr>
          <w:p w:rsidR="00780F1D" w:rsidRDefault="00780F1D" w:rsidP="00780F1D">
            <w:pPr>
              <w:rPr>
                <w:b/>
                <w:bCs/>
                <w:sz w:val="20"/>
                <w:szCs w:val="20"/>
              </w:rPr>
            </w:pPr>
            <w:r>
              <w:rPr>
                <w:b/>
                <w:bCs/>
                <w:sz w:val="20"/>
                <w:szCs w:val="20"/>
              </w:rPr>
              <w:t>inzerce Zlínský kraj</w:t>
            </w:r>
          </w:p>
        </w:tc>
        <w:tc>
          <w:tcPr>
            <w:tcW w:w="2180" w:type="dxa"/>
            <w:tcBorders>
              <w:top w:val="nil"/>
              <w:left w:val="nil"/>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50 000 Kč</w:t>
            </w:r>
          </w:p>
        </w:tc>
      </w:tr>
      <w:tr w:rsidR="00780F1D" w:rsidTr="00780F1D">
        <w:trPr>
          <w:trHeight w:val="375"/>
        </w:trPr>
        <w:tc>
          <w:tcPr>
            <w:tcW w:w="5958" w:type="dxa"/>
            <w:tcBorders>
              <w:top w:val="nil"/>
              <w:left w:val="single" w:sz="4" w:space="0" w:color="auto"/>
              <w:bottom w:val="single" w:sz="4" w:space="0" w:color="auto"/>
              <w:right w:val="nil"/>
            </w:tcBorders>
            <w:shd w:val="clear" w:color="auto" w:fill="C0C0C0"/>
            <w:vAlign w:val="bottom"/>
          </w:tcPr>
          <w:p w:rsidR="00780F1D" w:rsidRDefault="00780F1D" w:rsidP="00780F1D">
            <w:pPr>
              <w:rPr>
                <w:b/>
                <w:bCs/>
                <w:sz w:val="28"/>
                <w:szCs w:val="28"/>
              </w:rPr>
            </w:pPr>
            <w:r>
              <w:rPr>
                <w:b/>
                <w:bCs/>
                <w:sz w:val="28"/>
                <w:szCs w:val="28"/>
              </w:rPr>
              <w:t>Celkem výnosy</w:t>
            </w:r>
          </w:p>
        </w:tc>
        <w:tc>
          <w:tcPr>
            <w:tcW w:w="2180" w:type="dxa"/>
            <w:tcBorders>
              <w:top w:val="nil"/>
              <w:left w:val="single" w:sz="4" w:space="0" w:color="auto"/>
              <w:bottom w:val="single" w:sz="4" w:space="0" w:color="auto"/>
              <w:right w:val="single" w:sz="4" w:space="0" w:color="auto"/>
            </w:tcBorders>
            <w:shd w:val="clear" w:color="auto" w:fill="C0C0C0"/>
            <w:noWrap/>
            <w:vAlign w:val="bottom"/>
          </w:tcPr>
          <w:p w:rsidR="00780F1D" w:rsidRDefault="00780F1D" w:rsidP="00780F1D">
            <w:pPr>
              <w:jc w:val="right"/>
              <w:rPr>
                <w:b/>
                <w:bCs/>
                <w:sz w:val="28"/>
                <w:szCs w:val="28"/>
              </w:rPr>
            </w:pPr>
            <w:r>
              <w:rPr>
                <w:b/>
                <w:bCs/>
                <w:sz w:val="28"/>
                <w:szCs w:val="28"/>
              </w:rPr>
              <w:t>945 000 Kč</w:t>
            </w:r>
          </w:p>
        </w:tc>
      </w:tr>
      <w:tr w:rsidR="00780F1D" w:rsidTr="00780F1D">
        <w:trPr>
          <w:trHeight w:val="300"/>
        </w:trPr>
        <w:tc>
          <w:tcPr>
            <w:tcW w:w="5958" w:type="dxa"/>
            <w:tcBorders>
              <w:top w:val="nil"/>
              <w:left w:val="single" w:sz="4" w:space="0" w:color="auto"/>
              <w:bottom w:val="single" w:sz="4" w:space="0" w:color="auto"/>
              <w:right w:val="nil"/>
            </w:tcBorders>
            <w:shd w:val="clear" w:color="auto" w:fill="FFFFFF"/>
            <w:vAlign w:val="bottom"/>
          </w:tcPr>
          <w:p w:rsidR="00780F1D" w:rsidRDefault="00780F1D" w:rsidP="00780F1D">
            <w:pPr>
              <w:rPr>
                <w:b/>
                <w:bCs/>
                <w:sz w:val="22"/>
                <w:szCs w:val="22"/>
              </w:rPr>
            </w:pPr>
            <w:r>
              <w:rPr>
                <w:b/>
                <w:bCs/>
                <w:sz w:val="22"/>
                <w:szCs w:val="22"/>
              </w:rPr>
              <w:t> </w:t>
            </w:r>
          </w:p>
        </w:tc>
        <w:tc>
          <w:tcPr>
            <w:tcW w:w="2180" w:type="dxa"/>
            <w:tcBorders>
              <w:top w:val="nil"/>
              <w:left w:val="single" w:sz="4" w:space="0" w:color="auto"/>
              <w:bottom w:val="single" w:sz="4" w:space="0" w:color="auto"/>
              <w:right w:val="single" w:sz="4" w:space="0" w:color="auto"/>
            </w:tcBorders>
            <w:shd w:val="clear" w:color="auto" w:fill="FFFFFF"/>
            <w:noWrap/>
            <w:vAlign w:val="bottom"/>
          </w:tcPr>
          <w:p w:rsidR="00780F1D" w:rsidRDefault="00780F1D" w:rsidP="00780F1D">
            <w:pPr>
              <w:jc w:val="right"/>
              <w:rPr>
                <w:sz w:val="22"/>
                <w:szCs w:val="22"/>
              </w:rPr>
            </w:pPr>
            <w:r>
              <w:rPr>
                <w:sz w:val="22"/>
                <w:szCs w:val="22"/>
              </w:rPr>
              <w:t> </w:t>
            </w:r>
          </w:p>
        </w:tc>
      </w:tr>
      <w:tr w:rsidR="00780F1D" w:rsidTr="00780F1D">
        <w:trPr>
          <w:trHeight w:val="750"/>
        </w:trPr>
        <w:tc>
          <w:tcPr>
            <w:tcW w:w="5958" w:type="dxa"/>
            <w:tcBorders>
              <w:top w:val="nil"/>
              <w:left w:val="single" w:sz="4" w:space="0" w:color="auto"/>
              <w:bottom w:val="single" w:sz="4" w:space="0" w:color="auto"/>
              <w:right w:val="nil"/>
            </w:tcBorders>
            <w:shd w:val="clear" w:color="auto" w:fill="C0C0C0"/>
            <w:vAlign w:val="bottom"/>
          </w:tcPr>
          <w:p w:rsidR="00780F1D" w:rsidRDefault="00780F1D" w:rsidP="00780F1D">
            <w:pPr>
              <w:jc w:val="center"/>
              <w:rPr>
                <w:b/>
                <w:bCs/>
                <w:sz w:val="28"/>
                <w:szCs w:val="28"/>
              </w:rPr>
            </w:pPr>
            <w:r>
              <w:rPr>
                <w:b/>
                <w:bCs/>
                <w:sz w:val="28"/>
                <w:szCs w:val="28"/>
              </w:rPr>
              <w:t xml:space="preserve">Částka nutná na dofinancování projektu Olomouc region </w:t>
            </w:r>
            <w:proofErr w:type="spellStart"/>
            <w:r>
              <w:rPr>
                <w:b/>
                <w:bCs/>
                <w:sz w:val="28"/>
                <w:szCs w:val="28"/>
              </w:rPr>
              <w:t>Card</w:t>
            </w:r>
            <w:proofErr w:type="spellEnd"/>
            <w:r>
              <w:rPr>
                <w:b/>
                <w:bCs/>
                <w:sz w:val="28"/>
                <w:szCs w:val="28"/>
              </w:rPr>
              <w:t xml:space="preserve"> na rok 2011</w:t>
            </w:r>
          </w:p>
        </w:tc>
        <w:tc>
          <w:tcPr>
            <w:tcW w:w="2180" w:type="dxa"/>
            <w:tcBorders>
              <w:top w:val="nil"/>
              <w:left w:val="single" w:sz="4" w:space="0" w:color="auto"/>
              <w:bottom w:val="single" w:sz="4" w:space="0" w:color="auto"/>
              <w:right w:val="single" w:sz="4" w:space="0" w:color="auto"/>
            </w:tcBorders>
            <w:shd w:val="clear" w:color="auto" w:fill="C0C0C0"/>
            <w:noWrap/>
            <w:vAlign w:val="bottom"/>
          </w:tcPr>
          <w:p w:rsidR="00780F1D" w:rsidRDefault="00780F1D" w:rsidP="00780F1D">
            <w:pPr>
              <w:jc w:val="center"/>
              <w:rPr>
                <w:b/>
                <w:bCs/>
                <w:sz w:val="28"/>
                <w:szCs w:val="28"/>
              </w:rPr>
            </w:pPr>
            <w:r>
              <w:rPr>
                <w:b/>
                <w:bCs/>
                <w:sz w:val="28"/>
                <w:szCs w:val="28"/>
              </w:rPr>
              <w:t>478 000 Kč</w:t>
            </w:r>
          </w:p>
        </w:tc>
      </w:tr>
    </w:tbl>
    <w:p w:rsidR="00780F1D" w:rsidRDefault="00780F1D" w:rsidP="00780F1D">
      <w:pPr>
        <w:tabs>
          <w:tab w:val="left" w:pos="1440"/>
        </w:tabs>
        <w:jc w:val="both"/>
        <w:rPr>
          <w:rFonts w:ascii="Arial" w:hAnsi="Arial"/>
          <w:sz w:val="20"/>
        </w:rPr>
      </w:pPr>
    </w:p>
    <w:p w:rsidR="00780F1D" w:rsidRDefault="00780F1D" w:rsidP="00780F1D">
      <w:pPr>
        <w:tabs>
          <w:tab w:val="left" w:pos="1440"/>
        </w:tabs>
        <w:jc w:val="both"/>
        <w:rPr>
          <w:rFonts w:ascii="Arial" w:hAnsi="Arial"/>
          <w:spacing w:val="-6"/>
          <w:sz w:val="20"/>
          <w:szCs w:val="20"/>
        </w:rPr>
      </w:pPr>
      <w:r w:rsidRPr="006C004E">
        <w:rPr>
          <w:rFonts w:ascii="Arial" w:hAnsi="Arial"/>
          <w:spacing w:val="-6"/>
          <w:sz w:val="20"/>
          <w:szCs w:val="20"/>
        </w:rPr>
        <w:t xml:space="preserve">Dofinancování: </w:t>
      </w:r>
      <w:r>
        <w:rPr>
          <w:rFonts w:ascii="Arial" w:hAnsi="Arial"/>
          <w:spacing w:val="-6"/>
          <w:sz w:val="20"/>
          <w:szCs w:val="20"/>
        </w:rPr>
        <w:t>Olomoucký kraj 310 700 Kč; s</w:t>
      </w:r>
      <w:r w:rsidRPr="006C004E">
        <w:rPr>
          <w:rFonts w:ascii="Arial" w:hAnsi="Arial"/>
          <w:spacing w:val="-6"/>
          <w:sz w:val="20"/>
          <w:szCs w:val="20"/>
        </w:rPr>
        <w:t xml:space="preserve">tatutární město Olomouc </w:t>
      </w:r>
      <w:r>
        <w:rPr>
          <w:rFonts w:ascii="Arial" w:hAnsi="Arial"/>
          <w:spacing w:val="-6"/>
          <w:sz w:val="20"/>
          <w:szCs w:val="20"/>
        </w:rPr>
        <w:t>167 300 Kč</w:t>
      </w:r>
    </w:p>
    <w:p w:rsidR="00AB5C6D" w:rsidRDefault="00AB5C6D" w:rsidP="003E30F9"/>
    <w:sectPr w:rsidR="00AB5C6D" w:rsidSect="00220391">
      <w:footerReference w:type="default" r:id="rId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60C9" w:rsidRDefault="00B360C9">
      <w:r>
        <w:separator/>
      </w:r>
    </w:p>
  </w:endnote>
  <w:endnote w:type="continuationSeparator" w:id="0">
    <w:p w:rsidR="00B360C9" w:rsidRDefault="00B360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Arial">
    <w:panose1 w:val="020B0604020202020204"/>
    <w:charset w:val="EE"/>
    <w:family w:val="swiss"/>
    <w:pitch w:val="variable"/>
    <w:sig w:usb0="20002A87" w:usb1="80000000" w:usb2="00000008" w:usb3="00000000" w:csb0="000001FF" w:csb1="00000000"/>
  </w:font>
  <w:font w:name="Tahoma">
    <w:panose1 w:val="020B0604030504040204"/>
    <w:charset w:val="EE"/>
    <w:family w:val="swiss"/>
    <w:pitch w:val="variable"/>
    <w:sig w:usb0="61002A87" w:usb1="80000000" w:usb2="00000008" w:usb3="00000000" w:csb0="000101FF" w:csb1="00000000"/>
  </w:font>
  <w:font w:name="Verdana">
    <w:panose1 w:val="020B0604030504040204"/>
    <w:charset w:val="EE"/>
    <w:family w:val="swiss"/>
    <w:pitch w:val="variable"/>
    <w:sig w:usb0="20000287" w:usb1="00000000" w:usb2="00000000" w:usb3="00000000" w:csb0="0000019F"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Pr="006C6728" w:rsidRDefault="00544671" w:rsidP="00230401">
    <w:pPr>
      <w:pStyle w:val="Zpat"/>
      <w:framePr w:wrap="around" w:vAnchor="text" w:hAnchor="margin" w:xAlign="right" w:y="1"/>
      <w:rPr>
        <w:rStyle w:val="slostrnky"/>
        <w:sz w:val="23"/>
        <w:szCs w:val="23"/>
      </w:rPr>
    </w:pPr>
    <w:r w:rsidRPr="006C6728">
      <w:rPr>
        <w:rStyle w:val="slostrnky"/>
        <w:sz w:val="23"/>
        <w:szCs w:val="23"/>
      </w:rPr>
      <w:fldChar w:fldCharType="begin"/>
    </w:r>
    <w:r w:rsidRPr="006C6728">
      <w:rPr>
        <w:rStyle w:val="slostrnky"/>
        <w:sz w:val="23"/>
        <w:szCs w:val="23"/>
      </w:rPr>
      <w:instrText xml:space="preserve">PAGE  </w:instrText>
    </w:r>
    <w:r w:rsidRPr="006C6728">
      <w:rPr>
        <w:rStyle w:val="slostrnky"/>
        <w:sz w:val="23"/>
        <w:szCs w:val="23"/>
      </w:rPr>
      <w:fldChar w:fldCharType="end"/>
    </w:r>
  </w:p>
  <w:p w:rsidR="00544671" w:rsidRPr="006C6728" w:rsidRDefault="00544671" w:rsidP="006C76FA">
    <w:pPr>
      <w:pStyle w:val="Zpat"/>
      <w:ind w:right="360"/>
      <w:rPr>
        <w:sz w:val="23"/>
        <w:szCs w:val="23"/>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Pr="006C6728" w:rsidRDefault="00544671" w:rsidP="003E73A9">
    <w:pPr>
      <w:pStyle w:val="Zpat"/>
      <w:pBdr>
        <w:bottom w:val="single" w:sz="4" w:space="1" w:color="auto"/>
      </w:pBdr>
      <w:tabs>
        <w:tab w:val="clear" w:pos="4536"/>
      </w:tabs>
      <w:ind w:right="72"/>
      <w:jc w:val="both"/>
      <w:rPr>
        <w:i/>
        <w:sz w:val="19"/>
        <w:szCs w:val="19"/>
      </w:rPr>
    </w:pPr>
  </w:p>
  <w:p w:rsidR="00544671" w:rsidRPr="008F5ECA" w:rsidRDefault="00544671" w:rsidP="00CD5085">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Pr="008F5ECA">
      <w:rPr>
        <w:rFonts w:ascii="Arial" w:hAnsi="Arial" w:cs="Arial"/>
        <w:i/>
        <w:iCs/>
        <w:sz w:val="20"/>
        <w:szCs w:val="20"/>
      </w:rPr>
      <w:t xml:space="preserve"> Olomouckého kraje </w:t>
    </w:r>
    <w:r>
      <w:rPr>
        <w:rFonts w:ascii="Arial" w:hAnsi="Arial" w:cs="Arial"/>
        <w:i/>
        <w:iCs/>
        <w:sz w:val="20"/>
        <w:szCs w:val="20"/>
      </w:rPr>
      <w:t>16. 12</w:t>
    </w:r>
    <w:r w:rsidRPr="008F5ECA">
      <w:rPr>
        <w:rFonts w:ascii="Arial" w:hAnsi="Arial" w:cs="Arial"/>
        <w:i/>
        <w:iCs/>
        <w:sz w:val="20"/>
        <w:szCs w:val="20"/>
      </w:rPr>
      <w:t xml:space="preserve">. </w:t>
    </w:r>
    <w:r>
      <w:rPr>
        <w:rFonts w:ascii="Arial" w:hAnsi="Arial" w:cs="Arial"/>
        <w:i/>
        <w:iCs/>
        <w:sz w:val="20"/>
        <w:szCs w:val="20"/>
      </w:rPr>
      <w:t>2011</w:t>
    </w:r>
    <w:r w:rsidRPr="008F5ECA">
      <w:rPr>
        <w:rFonts w:ascii="Arial" w:hAnsi="Arial" w:cs="Arial"/>
        <w:i/>
        <w:iCs/>
        <w:sz w:val="20"/>
        <w:szCs w:val="20"/>
      </w:rPr>
      <w:t xml:space="preserve"> </w:t>
    </w:r>
    <w:r>
      <w:rPr>
        <w:rFonts w:ascii="Arial" w:hAnsi="Arial" w:cs="Arial"/>
        <w:i/>
        <w:iCs/>
        <w:sz w:val="20"/>
        <w:szCs w:val="20"/>
      </w:rPr>
      <w:tab/>
    </w:r>
    <w:r w:rsidRPr="008F5ECA">
      <w:rPr>
        <w:rFonts w:ascii="Arial" w:hAnsi="Arial" w:cs="Arial"/>
        <w:i/>
        <w:iCs/>
        <w:sz w:val="20"/>
        <w:szCs w:val="20"/>
      </w:rPr>
      <w:t xml:space="preserve">Strana </w:t>
    </w:r>
    <w:r w:rsidRPr="008F5ECA">
      <w:rPr>
        <w:rStyle w:val="slostrnky"/>
        <w:rFonts w:ascii="Arial" w:hAnsi="Arial" w:cs="Arial"/>
        <w:i/>
        <w:iCs/>
        <w:sz w:val="20"/>
        <w:szCs w:val="20"/>
      </w:rPr>
      <w:fldChar w:fldCharType="begin"/>
    </w:r>
    <w:r w:rsidRPr="008F5ECA">
      <w:rPr>
        <w:rStyle w:val="slostrnky"/>
        <w:rFonts w:ascii="Arial" w:hAnsi="Arial" w:cs="Arial"/>
        <w:i/>
        <w:iCs/>
        <w:sz w:val="20"/>
        <w:szCs w:val="20"/>
      </w:rPr>
      <w:instrText xml:space="preserve"> PAGE </w:instrText>
    </w:r>
    <w:r w:rsidRPr="008F5ECA">
      <w:rPr>
        <w:rStyle w:val="slostrnky"/>
        <w:rFonts w:ascii="Arial" w:hAnsi="Arial" w:cs="Arial"/>
        <w:i/>
        <w:iCs/>
        <w:sz w:val="20"/>
        <w:szCs w:val="20"/>
      </w:rPr>
      <w:fldChar w:fldCharType="separate"/>
    </w:r>
    <w:r w:rsidR="00345530">
      <w:rPr>
        <w:rStyle w:val="slostrnky"/>
        <w:rFonts w:ascii="Arial" w:hAnsi="Arial" w:cs="Arial"/>
        <w:i/>
        <w:iCs/>
        <w:noProof/>
        <w:sz w:val="20"/>
        <w:szCs w:val="20"/>
      </w:rPr>
      <w:t>1</w:t>
    </w:r>
    <w:r w:rsidRPr="008F5ECA">
      <w:rPr>
        <w:rStyle w:val="slostrnky"/>
        <w:rFonts w:ascii="Arial" w:hAnsi="Arial" w:cs="Arial"/>
        <w:i/>
        <w:iCs/>
        <w:sz w:val="20"/>
        <w:szCs w:val="20"/>
      </w:rPr>
      <w:fldChar w:fldCharType="end"/>
    </w:r>
    <w:r w:rsidRPr="008F5ECA">
      <w:rPr>
        <w:rStyle w:val="slostrnky"/>
        <w:rFonts w:ascii="Arial" w:hAnsi="Arial" w:cs="Arial"/>
        <w:i/>
        <w:iCs/>
        <w:sz w:val="20"/>
        <w:szCs w:val="20"/>
      </w:rPr>
      <w:t xml:space="preserve"> (celkem </w:t>
    </w:r>
    <w:r w:rsidRPr="001862F8">
      <w:rPr>
        <w:rStyle w:val="slostrnky"/>
        <w:rFonts w:ascii="Arial" w:hAnsi="Arial" w:cs="Arial"/>
        <w:i/>
        <w:sz w:val="20"/>
        <w:szCs w:val="20"/>
      </w:rPr>
      <w:fldChar w:fldCharType="begin"/>
    </w:r>
    <w:r w:rsidRPr="001862F8">
      <w:rPr>
        <w:rStyle w:val="slostrnky"/>
        <w:rFonts w:ascii="Arial" w:hAnsi="Arial" w:cs="Arial"/>
        <w:i/>
        <w:sz w:val="20"/>
        <w:szCs w:val="20"/>
      </w:rPr>
      <w:instrText xml:space="preserve"> NUMPAGES </w:instrText>
    </w:r>
    <w:r w:rsidRPr="001862F8">
      <w:rPr>
        <w:rStyle w:val="slostrnky"/>
        <w:rFonts w:ascii="Arial" w:hAnsi="Arial" w:cs="Arial"/>
        <w:i/>
        <w:sz w:val="20"/>
        <w:szCs w:val="20"/>
      </w:rPr>
      <w:fldChar w:fldCharType="separate"/>
    </w:r>
    <w:r w:rsidR="00345530">
      <w:rPr>
        <w:rStyle w:val="slostrnky"/>
        <w:rFonts w:ascii="Arial" w:hAnsi="Arial" w:cs="Arial"/>
        <w:i/>
        <w:noProof/>
        <w:sz w:val="20"/>
        <w:szCs w:val="20"/>
      </w:rPr>
      <w:t>18</w:t>
    </w:r>
    <w:r w:rsidRPr="001862F8">
      <w:rPr>
        <w:rStyle w:val="slostrnky"/>
        <w:rFonts w:ascii="Arial" w:hAnsi="Arial" w:cs="Arial"/>
        <w:i/>
        <w:sz w:val="20"/>
        <w:szCs w:val="20"/>
      </w:rPr>
      <w:fldChar w:fldCharType="end"/>
    </w:r>
    <w:r w:rsidRPr="008F5ECA">
      <w:rPr>
        <w:rStyle w:val="slostrnky"/>
        <w:rFonts w:ascii="Arial" w:hAnsi="Arial" w:cs="Arial"/>
        <w:i/>
        <w:iCs/>
        <w:sz w:val="20"/>
        <w:szCs w:val="20"/>
      </w:rPr>
      <w:t>)</w:t>
    </w:r>
  </w:p>
  <w:p w:rsidR="00544671" w:rsidRPr="00FA76E0" w:rsidRDefault="00544671" w:rsidP="00CD5085">
    <w:pPr>
      <w:rPr>
        <w:rFonts w:ascii="Arial" w:hAnsi="Arial" w:cs="Arial"/>
        <w:i/>
        <w:sz w:val="20"/>
        <w:szCs w:val="20"/>
      </w:rPr>
    </w:pPr>
    <w:proofErr w:type="gramStart"/>
    <w:r>
      <w:rPr>
        <w:rFonts w:ascii="Arial" w:hAnsi="Arial" w:cs="Arial"/>
        <w:i/>
        <w:sz w:val="20"/>
        <w:szCs w:val="20"/>
      </w:rPr>
      <w:t>4.2</w:t>
    </w:r>
    <w:proofErr w:type="gramEnd"/>
    <w:r>
      <w:rPr>
        <w:rFonts w:ascii="Arial" w:hAnsi="Arial" w:cs="Arial"/>
        <w:i/>
        <w:sz w:val="20"/>
        <w:szCs w:val="20"/>
      </w:rPr>
      <w:t>.</w:t>
    </w:r>
    <w:r w:rsidRPr="008F5ECA">
      <w:rPr>
        <w:rFonts w:ascii="Arial" w:hAnsi="Arial" w:cs="Arial"/>
        <w:i/>
        <w:sz w:val="20"/>
        <w:szCs w:val="20"/>
      </w:rPr>
      <w:t xml:space="preserve"> </w:t>
    </w:r>
    <w:r>
      <w:rPr>
        <w:rFonts w:ascii="Arial" w:hAnsi="Arial" w:cs="Arial"/>
        <w:i/>
        <w:sz w:val="20"/>
        <w:szCs w:val="20"/>
      </w:rPr>
      <w:t>–</w:t>
    </w:r>
    <w:r w:rsidRPr="008F5ECA">
      <w:rPr>
        <w:rFonts w:ascii="Arial" w:hAnsi="Arial" w:cs="Arial"/>
        <w:i/>
        <w:sz w:val="20"/>
        <w:szCs w:val="20"/>
      </w:rPr>
      <w:t xml:space="preserve"> </w:t>
    </w:r>
    <w:r>
      <w:rPr>
        <w:rFonts w:ascii="Arial" w:hAnsi="Arial" w:cs="Arial"/>
        <w:i/>
        <w:sz w:val="20"/>
        <w:szCs w:val="20"/>
      </w:rPr>
      <w:t xml:space="preserve">Dodatek č. 1 ke smlouvě o poskytnutí příspěvku na Olomouc region </w:t>
    </w:r>
    <w:proofErr w:type="spellStart"/>
    <w:r>
      <w:rPr>
        <w:rFonts w:ascii="Arial" w:hAnsi="Arial" w:cs="Arial"/>
        <w:i/>
        <w:sz w:val="20"/>
        <w:szCs w:val="20"/>
      </w:rPr>
      <w:t>Card</w:t>
    </w:r>
    <w:proofErr w:type="spellEnd"/>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Default="00544671">
    <w:pPr>
      <w:pStyle w:val="Zpa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Default="00544671" w:rsidP="00780F1D">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544671" w:rsidRDefault="00544671">
    <w:pPr>
      <w:pStyle w:val="Zpa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Pr="006C6728" w:rsidRDefault="00544671" w:rsidP="00780F1D">
    <w:pPr>
      <w:pStyle w:val="Zpat"/>
      <w:pBdr>
        <w:bottom w:val="single" w:sz="4" w:space="1" w:color="auto"/>
      </w:pBdr>
      <w:tabs>
        <w:tab w:val="clear" w:pos="4536"/>
      </w:tabs>
      <w:ind w:right="72"/>
      <w:jc w:val="both"/>
      <w:rPr>
        <w:i/>
        <w:sz w:val="19"/>
        <w:szCs w:val="19"/>
      </w:rPr>
    </w:pPr>
  </w:p>
  <w:p w:rsidR="00544671" w:rsidRPr="008F5ECA" w:rsidRDefault="00544671" w:rsidP="00780F1D">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Pr="008F5ECA">
      <w:rPr>
        <w:rFonts w:ascii="Arial" w:hAnsi="Arial" w:cs="Arial"/>
        <w:i/>
        <w:iCs/>
        <w:sz w:val="20"/>
        <w:szCs w:val="20"/>
      </w:rPr>
      <w:t xml:space="preserve"> Olomouckého kraje </w:t>
    </w:r>
    <w:r>
      <w:rPr>
        <w:rFonts w:ascii="Arial" w:hAnsi="Arial" w:cs="Arial"/>
        <w:i/>
        <w:iCs/>
        <w:sz w:val="20"/>
        <w:szCs w:val="20"/>
      </w:rPr>
      <w:t>16. 12</w:t>
    </w:r>
    <w:r w:rsidRPr="008F5ECA">
      <w:rPr>
        <w:rFonts w:ascii="Arial" w:hAnsi="Arial" w:cs="Arial"/>
        <w:i/>
        <w:iCs/>
        <w:sz w:val="20"/>
        <w:szCs w:val="20"/>
      </w:rPr>
      <w:t xml:space="preserve">. </w:t>
    </w:r>
    <w:r>
      <w:rPr>
        <w:rFonts w:ascii="Arial" w:hAnsi="Arial" w:cs="Arial"/>
        <w:i/>
        <w:iCs/>
        <w:sz w:val="20"/>
        <w:szCs w:val="20"/>
      </w:rPr>
      <w:t>2011</w:t>
    </w:r>
    <w:r w:rsidRPr="008F5ECA">
      <w:rPr>
        <w:rFonts w:ascii="Arial" w:hAnsi="Arial" w:cs="Arial"/>
        <w:i/>
        <w:iCs/>
        <w:sz w:val="20"/>
        <w:szCs w:val="20"/>
      </w:rPr>
      <w:t xml:space="preserve"> </w:t>
    </w:r>
    <w:r>
      <w:rPr>
        <w:rFonts w:ascii="Arial" w:hAnsi="Arial" w:cs="Arial"/>
        <w:i/>
        <w:iCs/>
        <w:sz w:val="20"/>
        <w:szCs w:val="20"/>
      </w:rPr>
      <w:tab/>
    </w:r>
    <w:r w:rsidRPr="008F5ECA">
      <w:rPr>
        <w:rFonts w:ascii="Arial" w:hAnsi="Arial" w:cs="Arial"/>
        <w:i/>
        <w:iCs/>
        <w:sz w:val="20"/>
        <w:szCs w:val="20"/>
      </w:rPr>
      <w:t xml:space="preserve">Strana </w:t>
    </w:r>
    <w:r w:rsidRPr="008F5ECA">
      <w:rPr>
        <w:rStyle w:val="slostrnky"/>
        <w:rFonts w:ascii="Arial" w:hAnsi="Arial" w:cs="Arial"/>
        <w:i/>
        <w:iCs/>
        <w:sz w:val="20"/>
        <w:szCs w:val="20"/>
      </w:rPr>
      <w:fldChar w:fldCharType="begin"/>
    </w:r>
    <w:r w:rsidRPr="008F5ECA">
      <w:rPr>
        <w:rStyle w:val="slostrnky"/>
        <w:rFonts w:ascii="Arial" w:hAnsi="Arial" w:cs="Arial"/>
        <w:i/>
        <w:iCs/>
        <w:sz w:val="20"/>
        <w:szCs w:val="20"/>
      </w:rPr>
      <w:instrText xml:space="preserve"> PAGE </w:instrText>
    </w:r>
    <w:r w:rsidRPr="008F5ECA">
      <w:rPr>
        <w:rStyle w:val="slostrnky"/>
        <w:rFonts w:ascii="Arial" w:hAnsi="Arial" w:cs="Arial"/>
        <w:i/>
        <w:iCs/>
        <w:sz w:val="20"/>
        <w:szCs w:val="20"/>
      </w:rPr>
      <w:fldChar w:fldCharType="separate"/>
    </w:r>
    <w:r w:rsidR="00345530">
      <w:rPr>
        <w:rStyle w:val="slostrnky"/>
        <w:rFonts w:ascii="Arial" w:hAnsi="Arial" w:cs="Arial"/>
        <w:i/>
        <w:iCs/>
        <w:noProof/>
        <w:sz w:val="20"/>
        <w:szCs w:val="20"/>
      </w:rPr>
      <w:t>2</w:t>
    </w:r>
    <w:r w:rsidRPr="008F5ECA">
      <w:rPr>
        <w:rStyle w:val="slostrnky"/>
        <w:rFonts w:ascii="Arial" w:hAnsi="Arial" w:cs="Arial"/>
        <w:i/>
        <w:iCs/>
        <w:sz w:val="20"/>
        <w:szCs w:val="20"/>
      </w:rPr>
      <w:fldChar w:fldCharType="end"/>
    </w:r>
    <w:r w:rsidRPr="008F5ECA">
      <w:rPr>
        <w:rStyle w:val="slostrnky"/>
        <w:rFonts w:ascii="Arial" w:hAnsi="Arial" w:cs="Arial"/>
        <w:i/>
        <w:iCs/>
        <w:sz w:val="20"/>
        <w:szCs w:val="20"/>
      </w:rPr>
      <w:t xml:space="preserve"> (celkem </w:t>
    </w:r>
    <w:r w:rsidRPr="001862F8">
      <w:rPr>
        <w:rStyle w:val="slostrnky"/>
        <w:rFonts w:ascii="Arial" w:hAnsi="Arial" w:cs="Arial"/>
        <w:i/>
        <w:sz w:val="20"/>
        <w:szCs w:val="20"/>
      </w:rPr>
      <w:fldChar w:fldCharType="begin"/>
    </w:r>
    <w:r w:rsidRPr="001862F8">
      <w:rPr>
        <w:rStyle w:val="slostrnky"/>
        <w:rFonts w:ascii="Arial" w:hAnsi="Arial" w:cs="Arial"/>
        <w:i/>
        <w:sz w:val="20"/>
        <w:szCs w:val="20"/>
      </w:rPr>
      <w:instrText xml:space="preserve"> NUMPAGES </w:instrText>
    </w:r>
    <w:r w:rsidRPr="001862F8">
      <w:rPr>
        <w:rStyle w:val="slostrnky"/>
        <w:rFonts w:ascii="Arial" w:hAnsi="Arial" w:cs="Arial"/>
        <w:i/>
        <w:sz w:val="20"/>
        <w:szCs w:val="20"/>
      </w:rPr>
      <w:fldChar w:fldCharType="separate"/>
    </w:r>
    <w:r w:rsidR="00345530">
      <w:rPr>
        <w:rStyle w:val="slostrnky"/>
        <w:rFonts w:ascii="Arial" w:hAnsi="Arial" w:cs="Arial"/>
        <w:i/>
        <w:noProof/>
        <w:sz w:val="20"/>
        <w:szCs w:val="20"/>
      </w:rPr>
      <w:t>18</w:t>
    </w:r>
    <w:r w:rsidRPr="001862F8">
      <w:rPr>
        <w:rStyle w:val="slostrnky"/>
        <w:rFonts w:ascii="Arial" w:hAnsi="Arial" w:cs="Arial"/>
        <w:i/>
        <w:sz w:val="20"/>
        <w:szCs w:val="20"/>
      </w:rPr>
      <w:fldChar w:fldCharType="end"/>
    </w:r>
    <w:r w:rsidRPr="008F5ECA">
      <w:rPr>
        <w:rStyle w:val="slostrnky"/>
        <w:rFonts w:ascii="Arial" w:hAnsi="Arial" w:cs="Arial"/>
        <w:i/>
        <w:iCs/>
        <w:sz w:val="20"/>
        <w:szCs w:val="20"/>
      </w:rPr>
      <w:t>)</w:t>
    </w:r>
  </w:p>
  <w:p w:rsidR="00544671" w:rsidRDefault="00544671" w:rsidP="00780F1D">
    <w:pPr>
      <w:rPr>
        <w:rFonts w:ascii="Arial" w:hAnsi="Arial" w:cs="Arial"/>
        <w:i/>
        <w:sz w:val="20"/>
        <w:szCs w:val="20"/>
      </w:rPr>
    </w:pPr>
    <w:proofErr w:type="gramStart"/>
    <w:r>
      <w:rPr>
        <w:rFonts w:ascii="Arial" w:hAnsi="Arial" w:cs="Arial"/>
        <w:i/>
        <w:sz w:val="20"/>
        <w:szCs w:val="20"/>
      </w:rPr>
      <w:t>4.2</w:t>
    </w:r>
    <w:proofErr w:type="gramEnd"/>
    <w:r>
      <w:rPr>
        <w:rFonts w:ascii="Arial" w:hAnsi="Arial" w:cs="Arial"/>
        <w:i/>
        <w:sz w:val="20"/>
        <w:szCs w:val="20"/>
      </w:rPr>
      <w:t>.</w:t>
    </w:r>
    <w:r w:rsidRPr="008F5ECA">
      <w:rPr>
        <w:rFonts w:ascii="Arial" w:hAnsi="Arial" w:cs="Arial"/>
        <w:i/>
        <w:sz w:val="20"/>
        <w:szCs w:val="20"/>
      </w:rPr>
      <w:t xml:space="preserve"> </w:t>
    </w:r>
    <w:r>
      <w:rPr>
        <w:rFonts w:ascii="Arial" w:hAnsi="Arial" w:cs="Arial"/>
        <w:i/>
        <w:sz w:val="20"/>
        <w:szCs w:val="20"/>
      </w:rPr>
      <w:t>–</w:t>
    </w:r>
    <w:r w:rsidRPr="008F5ECA">
      <w:rPr>
        <w:rFonts w:ascii="Arial" w:hAnsi="Arial" w:cs="Arial"/>
        <w:i/>
        <w:sz w:val="20"/>
        <w:szCs w:val="20"/>
      </w:rPr>
      <w:t xml:space="preserve"> </w:t>
    </w:r>
    <w:r>
      <w:rPr>
        <w:rFonts w:ascii="Arial" w:hAnsi="Arial" w:cs="Arial"/>
        <w:i/>
        <w:sz w:val="20"/>
        <w:szCs w:val="20"/>
      </w:rPr>
      <w:t xml:space="preserve">Dodatek č. 1 ke smlouvě o poskytnutí příspěvku na Olomouc region </w:t>
    </w:r>
    <w:proofErr w:type="spellStart"/>
    <w:r>
      <w:rPr>
        <w:rFonts w:ascii="Arial" w:hAnsi="Arial" w:cs="Arial"/>
        <w:i/>
        <w:sz w:val="20"/>
        <w:szCs w:val="20"/>
      </w:rPr>
      <w:t>Card</w:t>
    </w:r>
    <w:proofErr w:type="spellEnd"/>
  </w:p>
  <w:p w:rsidR="00544671" w:rsidRPr="00780F1D" w:rsidRDefault="00544671" w:rsidP="00780F1D">
    <w:pPr>
      <w:rPr>
        <w:rFonts w:ascii="Arial" w:hAnsi="Arial" w:cs="Arial"/>
        <w:i/>
        <w:sz w:val="20"/>
        <w:szCs w:val="20"/>
      </w:rPr>
    </w:pPr>
    <w:r>
      <w:rPr>
        <w:rFonts w:ascii="Arial" w:hAnsi="Arial" w:cs="Arial"/>
        <w:i/>
        <w:sz w:val="20"/>
        <w:szCs w:val="20"/>
      </w:rPr>
      <w:t xml:space="preserve">Příloha č. 1 – Dodatek ke smlouvě o poskytnutí příspěvku na Olomouc region </w:t>
    </w:r>
    <w:proofErr w:type="spellStart"/>
    <w:r>
      <w:rPr>
        <w:rFonts w:ascii="Arial" w:hAnsi="Arial" w:cs="Arial"/>
        <w:i/>
        <w:sz w:val="20"/>
        <w:szCs w:val="20"/>
      </w:rPr>
      <w:t>Card</w:t>
    </w:r>
    <w:proofErr w:type="spellEnd"/>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Pr="006C6728" w:rsidRDefault="00544671" w:rsidP="00780F1D">
    <w:pPr>
      <w:pStyle w:val="Zpat"/>
      <w:pBdr>
        <w:bottom w:val="single" w:sz="4" w:space="1" w:color="auto"/>
      </w:pBdr>
      <w:tabs>
        <w:tab w:val="clear" w:pos="4536"/>
      </w:tabs>
      <w:ind w:right="72"/>
      <w:jc w:val="both"/>
      <w:rPr>
        <w:i/>
        <w:sz w:val="19"/>
        <w:szCs w:val="19"/>
      </w:rPr>
    </w:pPr>
  </w:p>
  <w:p w:rsidR="00544671" w:rsidRPr="008F5ECA" w:rsidRDefault="00544671" w:rsidP="00CD5085">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Pr="008F5ECA">
      <w:rPr>
        <w:rFonts w:ascii="Arial" w:hAnsi="Arial" w:cs="Arial"/>
        <w:i/>
        <w:iCs/>
        <w:sz w:val="20"/>
        <w:szCs w:val="20"/>
      </w:rPr>
      <w:t xml:space="preserve"> Olomouckého kraje </w:t>
    </w:r>
    <w:r>
      <w:rPr>
        <w:rFonts w:ascii="Arial" w:hAnsi="Arial" w:cs="Arial"/>
        <w:i/>
        <w:iCs/>
        <w:sz w:val="20"/>
        <w:szCs w:val="20"/>
      </w:rPr>
      <w:t>16. 12</w:t>
    </w:r>
    <w:r w:rsidRPr="008F5ECA">
      <w:rPr>
        <w:rFonts w:ascii="Arial" w:hAnsi="Arial" w:cs="Arial"/>
        <w:i/>
        <w:iCs/>
        <w:sz w:val="20"/>
        <w:szCs w:val="20"/>
      </w:rPr>
      <w:t xml:space="preserve">. </w:t>
    </w:r>
    <w:r>
      <w:rPr>
        <w:rFonts w:ascii="Arial" w:hAnsi="Arial" w:cs="Arial"/>
        <w:i/>
        <w:iCs/>
        <w:sz w:val="20"/>
        <w:szCs w:val="20"/>
      </w:rPr>
      <w:t>2011</w:t>
    </w:r>
    <w:r w:rsidRPr="008F5ECA">
      <w:rPr>
        <w:rFonts w:ascii="Arial" w:hAnsi="Arial" w:cs="Arial"/>
        <w:i/>
        <w:iCs/>
        <w:sz w:val="20"/>
        <w:szCs w:val="20"/>
      </w:rPr>
      <w:t xml:space="preserve"> </w:t>
    </w:r>
    <w:r>
      <w:rPr>
        <w:rFonts w:ascii="Arial" w:hAnsi="Arial" w:cs="Arial"/>
        <w:i/>
        <w:iCs/>
        <w:sz w:val="20"/>
        <w:szCs w:val="20"/>
      </w:rPr>
      <w:tab/>
    </w:r>
    <w:r w:rsidRPr="008F5ECA">
      <w:rPr>
        <w:rFonts w:ascii="Arial" w:hAnsi="Arial" w:cs="Arial"/>
        <w:i/>
        <w:iCs/>
        <w:sz w:val="20"/>
        <w:szCs w:val="20"/>
      </w:rPr>
      <w:t xml:space="preserve">Strana </w:t>
    </w:r>
    <w:r w:rsidRPr="008F5ECA">
      <w:rPr>
        <w:rStyle w:val="slostrnky"/>
        <w:rFonts w:ascii="Arial" w:hAnsi="Arial" w:cs="Arial"/>
        <w:i/>
        <w:iCs/>
        <w:sz w:val="20"/>
        <w:szCs w:val="20"/>
      </w:rPr>
      <w:fldChar w:fldCharType="begin"/>
    </w:r>
    <w:r w:rsidRPr="008F5ECA">
      <w:rPr>
        <w:rStyle w:val="slostrnky"/>
        <w:rFonts w:ascii="Arial" w:hAnsi="Arial" w:cs="Arial"/>
        <w:i/>
        <w:iCs/>
        <w:sz w:val="20"/>
        <w:szCs w:val="20"/>
      </w:rPr>
      <w:instrText xml:space="preserve"> PAGE </w:instrText>
    </w:r>
    <w:r w:rsidRPr="008F5ECA">
      <w:rPr>
        <w:rStyle w:val="slostrnky"/>
        <w:rFonts w:ascii="Arial" w:hAnsi="Arial" w:cs="Arial"/>
        <w:i/>
        <w:iCs/>
        <w:sz w:val="20"/>
        <w:szCs w:val="20"/>
      </w:rPr>
      <w:fldChar w:fldCharType="separate"/>
    </w:r>
    <w:r w:rsidR="00345530">
      <w:rPr>
        <w:rStyle w:val="slostrnky"/>
        <w:rFonts w:ascii="Arial" w:hAnsi="Arial" w:cs="Arial"/>
        <w:i/>
        <w:iCs/>
        <w:noProof/>
        <w:sz w:val="20"/>
        <w:szCs w:val="20"/>
      </w:rPr>
      <w:t>16</w:t>
    </w:r>
    <w:r w:rsidRPr="008F5ECA">
      <w:rPr>
        <w:rStyle w:val="slostrnky"/>
        <w:rFonts w:ascii="Arial" w:hAnsi="Arial" w:cs="Arial"/>
        <w:i/>
        <w:iCs/>
        <w:sz w:val="20"/>
        <w:szCs w:val="20"/>
      </w:rPr>
      <w:fldChar w:fldCharType="end"/>
    </w:r>
    <w:r w:rsidRPr="008F5ECA">
      <w:rPr>
        <w:rStyle w:val="slostrnky"/>
        <w:rFonts w:ascii="Arial" w:hAnsi="Arial" w:cs="Arial"/>
        <w:i/>
        <w:iCs/>
        <w:sz w:val="20"/>
        <w:szCs w:val="20"/>
      </w:rPr>
      <w:t xml:space="preserve"> (celkem </w:t>
    </w:r>
    <w:r w:rsidRPr="001862F8">
      <w:rPr>
        <w:rStyle w:val="slostrnky"/>
        <w:rFonts w:ascii="Arial" w:hAnsi="Arial" w:cs="Arial"/>
        <w:i/>
        <w:sz w:val="20"/>
        <w:szCs w:val="20"/>
      </w:rPr>
      <w:fldChar w:fldCharType="begin"/>
    </w:r>
    <w:r w:rsidRPr="001862F8">
      <w:rPr>
        <w:rStyle w:val="slostrnky"/>
        <w:rFonts w:ascii="Arial" w:hAnsi="Arial" w:cs="Arial"/>
        <w:i/>
        <w:sz w:val="20"/>
        <w:szCs w:val="20"/>
      </w:rPr>
      <w:instrText xml:space="preserve"> NUMPAGES </w:instrText>
    </w:r>
    <w:r w:rsidRPr="001862F8">
      <w:rPr>
        <w:rStyle w:val="slostrnky"/>
        <w:rFonts w:ascii="Arial" w:hAnsi="Arial" w:cs="Arial"/>
        <w:i/>
        <w:sz w:val="20"/>
        <w:szCs w:val="20"/>
      </w:rPr>
      <w:fldChar w:fldCharType="separate"/>
    </w:r>
    <w:r w:rsidR="00345530">
      <w:rPr>
        <w:rStyle w:val="slostrnky"/>
        <w:rFonts w:ascii="Arial" w:hAnsi="Arial" w:cs="Arial"/>
        <w:i/>
        <w:noProof/>
        <w:sz w:val="20"/>
        <w:szCs w:val="20"/>
      </w:rPr>
      <w:t>18</w:t>
    </w:r>
    <w:r w:rsidRPr="001862F8">
      <w:rPr>
        <w:rStyle w:val="slostrnky"/>
        <w:rFonts w:ascii="Arial" w:hAnsi="Arial" w:cs="Arial"/>
        <w:i/>
        <w:sz w:val="20"/>
        <w:szCs w:val="20"/>
      </w:rPr>
      <w:fldChar w:fldCharType="end"/>
    </w:r>
    <w:r w:rsidRPr="008F5ECA">
      <w:rPr>
        <w:rStyle w:val="slostrnky"/>
        <w:rFonts w:ascii="Arial" w:hAnsi="Arial" w:cs="Arial"/>
        <w:i/>
        <w:iCs/>
        <w:sz w:val="20"/>
        <w:szCs w:val="20"/>
      </w:rPr>
      <w:t>)</w:t>
    </w:r>
  </w:p>
  <w:p w:rsidR="00544671" w:rsidRDefault="00544671" w:rsidP="00CD5085">
    <w:pPr>
      <w:rPr>
        <w:rFonts w:ascii="Arial" w:hAnsi="Arial" w:cs="Arial"/>
        <w:i/>
        <w:sz w:val="20"/>
        <w:szCs w:val="20"/>
      </w:rPr>
    </w:pPr>
    <w:proofErr w:type="gramStart"/>
    <w:r>
      <w:rPr>
        <w:rFonts w:ascii="Arial" w:hAnsi="Arial" w:cs="Arial"/>
        <w:i/>
        <w:sz w:val="20"/>
        <w:szCs w:val="20"/>
      </w:rPr>
      <w:t>4.2</w:t>
    </w:r>
    <w:proofErr w:type="gramEnd"/>
    <w:r>
      <w:rPr>
        <w:rFonts w:ascii="Arial" w:hAnsi="Arial" w:cs="Arial"/>
        <w:i/>
        <w:sz w:val="20"/>
        <w:szCs w:val="20"/>
      </w:rPr>
      <w:t>.</w:t>
    </w:r>
    <w:r w:rsidRPr="008F5ECA">
      <w:rPr>
        <w:rFonts w:ascii="Arial" w:hAnsi="Arial" w:cs="Arial"/>
        <w:i/>
        <w:sz w:val="20"/>
        <w:szCs w:val="20"/>
      </w:rPr>
      <w:t xml:space="preserve"> </w:t>
    </w:r>
    <w:r>
      <w:rPr>
        <w:rFonts w:ascii="Arial" w:hAnsi="Arial" w:cs="Arial"/>
        <w:i/>
        <w:sz w:val="20"/>
        <w:szCs w:val="20"/>
      </w:rPr>
      <w:t>–</w:t>
    </w:r>
    <w:r w:rsidRPr="008F5ECA">
      <w:rPr>
        <w:rFonts w:ascii="Arial" w:hAnsi="Arial" w:cs="Arial"/>
        <w:i/>
        <w:sz w:val="20"/>
        <w:szCs w:val="20"/>
      </w:rPr>
      <w:t xml:space="preserve"> </w:t>
    </w:r>
    <w:r>
      <w:rPr>
        <w:rFonts w:ascii="Arial" w:hAnsi="Arial" w:cs="Arial"/>
        <w:i/>
        <w:sz w:val="20"/>
        <w:szCs w:val="20"/>
      </w:rPr>
      <w:t xml:space="preserve">Dodatek č. 1 ke smlouvě o poskytnutí příspěvku na Olomouc region </w:t>
    </w:r>
    <w:proofErr w:type="spellStart"/>
    <w:r>
      <w:rPr>
        <w:rFonts w:ascii="Arial" w:hAnsi="Arial" w:cs="Arial"/>
        <w:i/>
        <w:sz w:val="20"/>
        <w:szCs w:val="20"/>
      </w:rPr>
      <w:t>Card</w:t>
    </w:r>
    <w:proofErr w:type="spellEnd"/>
  </w:p>
  <w:p w:rsidR="00544671" w:rsidRPr="00780F1D" w:rsidRDefault="00544671" w:rsidP="00780F1D">
    <w:pPr>
      <w:rPr>
        <w:rFonts w:ascii="Arial" w:hAnsi="Arial" w:cs="Arial"/>
        <w:i/>
        <w:sz w:val="20"/>
        <w:szCs w:val="20"/>
      </w:rPr>
    </w:pPr>
    <w:r>
      <w:rPr>
        <w:rFonts w:ascii="Arial" w:hAnsi="Arial" w:cs="Arial"/>
        <w:i/>
        <w:sz w:val="20"/>
        <w:szCs w:val="20"/>
      </w:rPr>
      <w:t xml:space="preserve">Příloha č. 2 – Původní znění </w:t>
    </w:r>
    <w:r w:rsidRPr="00156AE4">
      <w:rPr>
        <w:rFonts w:ascii="Arial" w:hAnsi="Arial" w:cs="Arial"/>
        <w:i/>
        <w:sz w:val="20"/>
        <w:szCs w:val="20"/>
      </w:rPr>
      <w:t>Smlouv</w:t>
    </w:r>
    <w:r>
      <w:rPr>
        <w:rFonts w:ascii="Arial" w:hAnsi="Arial" w:cs="Arial"/>
        <w:i/>
        <w:sz w:val="20"/>
        <w:szCs w:val="20"/>
      </w:rPr>
      <w:t>y</w:t>
    </w:r>
    <w:r w:rsidRPr="00156AE4">
      <w:rPr>
        <w:rFonts w:ascii="Arial" w:hAnsi="Arial" w:cs="Arial"/>
        <w:i/>
        <w:sz w:val="20"/>
        <w:szCs w:val="20"/>
      </w:rPr>
      <w:t xml:space="preserve"> o poskytnutí příspěvku na Olomouc region </w:t>
    </w:r>
    <w:proofErr w:type="spellStart"/>
    <w:r w:rsidRPr="00156AE4">
      <w:rPr>
        <w:rFonts w:ascii="Arial" w:hAnsi="Arial" w:cs="Arial"/>
        <w:i/>
        <w:sz w:val="20"/>
        <w:szCs w:val="20"/>
      </w:rPr>
      <w:t>Card</w:t>
    </w:r>
    <w:proofErr w:type="spellEnd"/>
    <w:r>
      <w:rPr>
        <w:rFonts w:ascii="Arial" w:hAnsi="Arial" w:cs="Arial"/>
        <w:i/>
        <w:sz w:val="20"/>
        <w:szCs w:val="20"/>
      </w:rPr>
      <w:t xml:space="preserve"> uzavřené v roce 2010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Pr="00AB06E1" w:rsidRDefault="00544671" w:rsidP="003E73A9">
    <w:pPr>
      <w:pStyle w:val="Zpat"/>
      <w:pBdr>
        <w:bottom w:val="single" w:sz="4" w:space="1" w:color="auto"/>
      </w:pBdr>
      <w:tabs>
        <w:tab w:val="clear" w:pos="4536"/>
      </w:tabs>
      <w:ind w:right="72"/>
      <w:jc w:val="both"/>
      <w:rPr>
        <w:i/>
        <w:sz w:val="8"/>
        <w:szCs w:val="8"/>
      </w:rPr>
    </w:pPr>
  </w:p>
  <w:p w:rsidR="00544671" w:rsidRPr="008F5ECA" w:rsidRDefault="00544671" w:rsidP="00B42CEB">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Pr="008F5ECA">
      <w:rPr>
        <w:rFonts w:ascii="Arial" w:hAnsi="Arial" w:cs="Arial"/>
        <w:i/>
        <w:iCs/>
        <w:sz w:val="20"/>
        <w:szCs w:val="20"/>
      </w:rPr>
      <w:t xml:space="preserve"> Olomouckého kraje </w:t>
    </w:r>
    <w:r>
      <w:rPr>
        <w:rFonts w:ascii="Arial" w:hAnsi="Arial" w:cs="Arial"/>
        <w:i/>
        <w:iCs/>
        <w:sz w:val="20"/>
        <w:szCs w:val="20"/>
      </w:rPr>
      <w:t>16. 12</w:t>
    </w:r>
    <w:r w:rsidRPr="008F5ECA">
      <w:rPr>
        <w:rFonts w:ascii="Arial" w:hAnsi="Arial" w:cs="Arial"/>
        <w:i/>
        <w:iCs/>
        <w:sz w:val="20"/>
        <w:szCs w:val="20"/>
      </w:rPr>
      <w:t xml:space="preserve">. </w:t>
    </w:r>
    <w:r>
      <w:rPr>
        <w:rFonts w:ascii="Arial" w:hAnsi="Arial" w:cs="Arial"/>
        <w:i/>
        <w:iCs/>
        <w:sz w:val="20"/>
        <w:szCs w:val="20"/>
      </w:rPr>
      <w:t>2011</w:t>
    </w:r>
    <w:r w:rsidRPr="008F5ECA">
      <w:rPr>
        <w:rFonts w:ascii="Arial" w:hAnsi="Arial" w:cs="Arial"/>
        <w:i/>
        <w:iCs/>
        <w:sz w:val="20"/>
        <w:szCs w:val="20"/>
      </w:rPr>
      <w:t xml:space="preserve"> </w:t>
    </w:r>
    <w:r>
      <w:rPr>
        <w:rFonts w:ascii="Arial" w:hAnsi="Arial" w:cs="Arial"/>
        <w:i/>
        <w:iCs/>
        <w:sz w:val="20"/>
        <w:szCs w:val="20"/>
      </w:rPr>
      <w:tab/>
    </w:r>
    <w:r w:rsidRPr="008F5ECA">
      <w:rPr>
        <w:rFonts w:ascii="Arial" w:hAnsi="Arial" w:cs="Arial"/>
        <w:i/>
        <w:iCs/>
        <w:sz w:val="20"/>
        <w:szCs w:val="20"/>
      </w:rPr>
      <w:t xml:space="preserve">Strana </w:t>
    </w:r>
    <w:r w:rsidRPr="008F5ECA">
      <w:rPr>
        <w:rStyle w:val="slostrnky"/>
        <w:rFonts w:ascii="Arial" w:hAnsi="Arial" w:cs="Arial"/>
        <w:i/>
        <w:iCs/>
        <w:sz w:val="20"/>
        <w:szCs w:val="20"/>
      </w:rPr>
      <w:fldChar w:fldCharType="begin"/>
    </w:r>
    <w:r w:rsidRPr="008F5ECA">
      <w:rPr>
        <w:rStyle w:val="slostrnky"/>
        <w:rFonts w:ascii="Arial" w:hAnsi="Arial" w:cs="Arial"/>
        <w:i/>
        <w:iCs/>
        <w:sz w:val="20"/>
        <w:szCs w:val="20"/>
      </w:rPr>
      <w:instrText xml:space="preserve"> PAGE </w:instrText>
    </w:r>
    <w:r w:rsidRPr="008F5ECA">
      <w:rPr>
        <w:rStyle w:val="slostrnky"/>
        <w:rFonts w:ascii="Arial" w:hAnsi="Arial" w:cs="Arial"/>
        <w:i/>
        <w:iCs/>
        <w:sz w:val="20"/>
        <w:szCs w:val="20"/>
      </w:rPr>
      <w:fldChar w:fldCharType="separate"/>
    </w:r>
    <w:r w:rsidR="00345530">
      <w:rPr>
        <w:rStyle w:val="slostrnky"/>
        <w:rFonts w:ascii="Arial" w:hAnsi="Arial" w:cs="Arial"/>
        <w:i/>
        <w:iCs/>
        <w:noProof/>
        <w:sz w:val="20"/>
        <w:szCs w:val="20"/>
      </w:rPr>
      <w:t>18</w:t>
    </w:r>
    <w:r w:rsidRPr="008F5ECA">
      <w:rPr>
        <w:rStyle w:val="slostrnky"/>
        <w:rFonts w:ascii="Arial" w:hAnsi="Arial" w:cs="Arial"/>
        <w:i/>
        <w:iCs/>
        <w:sz w:val="20"/>
        <w:szCs w:val="20"/>
      </w:rPr>
      <w:fldChar w:fldCharType="end"/>
    </w:r>
    <w:r w:rsidRPr="008F5ECA">
      <w:rPr>
        <w:rStyle w:val="slostrnky"/>
        <w:rFonts w:ascii="Arial" w:hAnsi="Arial" w:cs="Arial"/>
        <w:i/>
        <w:iCs/>
        <w:sz w:val="20"/>
        <w:szCs w:val="20"/>
      </w:rPr>
      <w:t xml:space="preserve"> (celkem </w:t>
    </w:r>
    <w:r w:rsidRPr="001862F8">
      <w:rPr>
        <w:rStyle w:val="slostrnky"/>
        <w:rFonts w:ascii="Arial" w:hAnsi="Arial" w:cs="Arial"/>
        <w:i/>
        <w:sz w:val="20"/>
        <w:szCs w:val="20"/>
      </w:rPr>
      <w:fldChar w:fldCharType="begin"/>
    </w:r>
    <w:r w:rsidRPr="001862F8">
      <w:rPr>
        <w:rStyle w:val="slostrnky"/>
        <w:rFonts w:ascii="Arial" w:hAnsi="Arial" w:cs="Arial"/>
        <w:i/>
        <w:sz w:val="20"/>
        <w:szCs w:val="20"/>
      </w:rPr>
      <w:instrText xml:space="preserve"> NUMPAGES </w:instrText>
    </w:r>
    <w:r w:rsidRPr="001862F8">
      <w:rPr>
        <w:rStyle w:val="slostrnky"/>
        <w:rFonts w:ascii="Arial" w:hAnsi="Arial" w:cs="Arial"/>
        <w:i/>
        <w:sz w:val="20"/>
        <w:szCs w:val="20"/>
      </w:rPr>
      <w:fldChar w:fldCharType="separate"/>
    </w:r>
    <w:r w:rsidR="00345530">
      <w:rPr>
        <w:rStyle w:val="slostrnky"/>
        <w:rFonts w:ascii="Arial" w:hAnsi="Arial" w:cs="Arial"/>
        <w:i/>
        <w:noProof/>
        <w:sz w:val="20"/>
        <w:szCs w:val="20"/>
      </w:rPr>
      <w:t>18</w:t>
    </w:r>
    <w:r w:rsidRPr="001862F8">
      <w:rPr>
        <w:rStyle w:val="slostrnky"/>
        <w:rFonts w:ascii="Arial" w:hAnsi="Arial" w:cs="Arial"/>
        <w:i/>
        <w:sz w:val="20"/>
        <w:szCs w:val="20"/>
      </w:rPr>
      <w:fldChar w:fldCharType="end"/>
    </w:r>
    <w:r w:rsidRPr="008F5ECA">
      <w:rPr>
        <w:rStyle w:val="slostrnky"/>
        <w:rFonts w:ascii="Arial" w:hAnsi="Arial" w:cs="Arial"/>
        <w:i/>
        <w:iCs/>
        <w:sz w:val="20"/>
        <w:szCs w:val="20"/>
      </w:rPr>
      <w:t>)</w:t>
    </w:r>
  </w:p>
  <w:p w:rsidR="00544671" w:rsidRDefault="00544671" w:rsidP="00B42CEB">
    <w:pPr>
      <w:rPr>
        <w:rFonts w:ascii="Arial" w:hAnsi="Arial" w:cs="Arial"/>
        <w:i/>
        <w:sz w:val="20"/>
        <w:szCs w:val="20"/>
      </w:rPr>
    </w:pPr>
    <w:proofErr w:type="gramStart"/>
    <w:r>
      <w:rPr>
        <w:rFonts w:ascii="Arial" w:hAnsi="Arial" w:cs="Arial"/>
        <w:i/>
        <w:sz w:val="20"/>
        <w:szCs w:val="20"/>
      </w:rPr>
      <w:t>4.2</w:t>
    </w:r>
    <w:proofErr w:type="gramEnd"/>
    <w:r>
      <w:rPr>
        <w:rFonts w:ascii="Arial" w:hAnsi="Arial" w:cs="Arial"/>
        <w:i/>
        <w:sz w:val="20"/>
        <w:szCs w:val="20"/>
      </w:rPr>
      <w:t>.</w:t>
    </w:r>
    <w:r w:rsidRPr="008F5ECA">
      <w:rPr>
        <w:rFonts w:ascii="Arial" w:hAnsi="Arial" w:cs="Arial"/>
        <w:i/>
        <w:sz w:val="20"/>
        <w:szCs w:val="20"/>
      </w:rPr>
      <w:t xml:space="preserve"> </w:t>
    </w:r>
    <w:r>
      <w:rPr>
        <w:rFonts w:ascii="Arial" w:hAnsi="Arial" w:cs="Arial"/>
        <w:i/>
        <w:sz w:val="20"/>
        <w:szCs w:val="20"/>
      </w:rPr>
      <w:t>–</w:t>
    </w:r>
    <w:r w:rsidRPr="008F5ECA">
      <w:rPr>
        <w:rFonts w:ascii="Arial" w:hAnsi="Arial" w:cs="Arial"/>
        <w:i/>
        <w:sz w:val="20"/>
        <w:szCs w:val="20"/>
      </w:rPr>
      <w:t xml:space="preserve"> </w:t>
    </w:r>
    <w:r>
      <w:rPr>
        <w:rFonts w:ascii="Arial" w:hAnsi="Arial" w:cs="Arial"/>
        <w:i/>
        <w:sz w:val="20"/>
        <w:szCs w:val="20"/>
      </w:rPr>
      <w:t xml:space="preserve">Dodatek č. 1 ke smlouvě o poskytnutí příspěvku na Olomouc region </w:t>
    </w:r>
    <w:proofErr w:type="spellStart"/>
    <w:r>
      <w:rPr>
        <w:rFonts w:ascii="Arial" w:hAnsi="Arial" w:cs="Arial"/>
        <w:i/>
        <w:sz w:val="20"/>
        <w:szCs w:val="20"/>
      </w:rPr>
      <w:t>Card</w:t>
    </w:r>
    <w:proofErr w:type="spellEnd"/>
  </w:p>
  <w:p w:rsidR="00544671" w:rsidRPr="00780F1D" w:rsidRDefault="00544671" w:rsidP="00B42CEB">
    <w:pPr>
      <w:rPr>
        <w:rFonts w:ascii="Arial" w:hAnsi="Arial" w:cs="Arial"/>
        <w:i/>
        <w:sz w:val="20"/>
        <w:szCs w:val="20"/>
      </w:rPr>
    </w:pPr>
    <w:r>
      <w:rPr>
        <w:rFonts w:ascii="Arial" w:hAnsi="Arial" w:cs="Arial"/>
        <w:i/>
        <w:sz w:val="20"/>
        <w:szCs w:val="20"/>
      </w:rPr>
      <w:t xml:space="preserve">Příloha č. 2 – Původní znění </w:t>
    </w:r>
    <w:r w:rsidRPr="00156AE4">
      <w:rPr>
        <w:rFonts w:ascii="Arial" w:hAnsi="Arial" w:cs="Arial"/>
        <w:i/>
        <w:sz w:val="20"/>
        <w:szCs w:val="20"/>
      </w:rPr>
      <w:t>Smlouv</w:t>
    </w:r>
    <w:r>
      <w:rPr>
        <w:rFonts w:ascii="Arial" w:hAnsi="Arial" w:cs="Arial"/>
        <w:i/>
        <w:sz w:val="20"/>
        <w:szCs w:val="20"/>
      </w:rPr>
      <w:t>y</w:t>
    </w:r>
    <w:r w:rsidRPr="00156AE4">
      <w:rPr>
        <w:rFonts w:ascii="Arial" w:hAnsi="Arial" w:cs="Arial"/>
        <w:i/>
        <w:sz w:val="20"/>
        <w:szCs w:val="20"/>
      </w:rPr>
      <w:t xml:space="preserve"> o poskytnutí příspěvku na Olomouc region </w:t>
    </w:r>
    <w:proofErr w:type="spellStart"/>
    <w:r w:rsidRPr="00156AE4">
      <w:rPr>
        <w:rFonts w:ascii="Arial" w:hAnsi="Arial" w:cs="Arial"/>
        <w:i/>
        <w:sz w:val="20"/>
        <w:szCs w:val="20"/>
      </w:rPr>
      <w:t>Card</w:t>
    </w:r>
    <w:proofErr w:type="spellEnd"/>
    <w:r>
      <w:rPr>
        <w:rFonts w:ascii="Arial" w:hAnsi="Arial" w:cs="Arial"/>
        <w:i/>
        <w:sz w:val="20"/>
        <w:szCs w:val="20"/>
      </w:rPr>
      <w:t xml:space="preserve"> uzavřené v roce 2010</w:t>
    </w:r>
  </w:p>
  <w:p w:rsidR="00544671" w:rsidRPr="000D790A" w:rsidRDefault="00544671" w:rsidP="00B42CEB">
    <w:pPr>
      <w:pStyle w:val="Zpat"/>
      <w:tabs>
        <w:tab w:val="clear" w:pos="4536"/>
      </w:tabs>
      <w:rPr>
        <w: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60C9" w:rsidRDefault="00B360C9">
      <w:r>
        <w:separator/>
      </w:r>
    </w:p>
  </w:footnote>
  <w:footnote w:type="continuationSeparator" w:id="0">
    <w:p w:rsidR="00B360C9" w:rsidRDefault="00B360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Default="00544671">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Default="00544671">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Default="00544671">
    <w:pPr>
      <w:pStyle w:val="Zhlav"/>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Pr="00B00414" w:rsidRDefault="00544671">
    <w:pPr>
      <w:pStyle w:val="Zhlav"/>
      <w:rPr>
        <w:rFonts w:ascii="Arial" w:hAnsi="Arial" w:cs="Arial"/>
        <w:sz w:val="20"/>
        <w:szCs w:val="20"/>
      </w:rPr>
    </w:pPr>
    <w:r>
      <w:rPr>
        <w:rFonts w:ascii="Arial" w:hAnsi="Arial" w:cs="Arial"/>
        <w:sz w:val="20"/>
        <w:szCs w:val="20"/>
      </w:rPr>
      <w:t>Dodatek č. 1 ke</w:t>
    </w:r>
    <w:r w:rsidRPr="00B00414">
      <w:rPr>
        <w:rFonts w:ascii="Arial" w:hAnsi="Arial" w:cs="Arial"/>
        <w:sz w:val="20"/>
        <w:szCs w:val="20"/>
      </w:rPr>
      <w:t xml:space="preserve"> Smlouv</w:t>
    </w:r>
    <w:r>
      <w:rPr>
        <w:rFonts w:ascii="Arial" w:hAnsi="Arial" w:cs="Arial"/>
        <w:sz w:val="20"/>
        <w:szCs w:val="20"/>
      </w:rPr>
      <w:t>ě</w:t>
    </w:r>
    <w:r w:rsidRPr="00B00414">
      <w:rPr>
        <w:rFonts w:ascii="Arial" w:hAnsi="Arial" w:cs="Arial"/>
        <w:sz w:val="20"/>
        <w:szCs w:val="20"/>
      </w:rPr>
      <w:t xml:space="preserve"> o poskytnutí příspěvku </w:t>
    </w:r>
    <w:r>
      <w:rPr>
        <w:rFonts w:ascii="Arial" w:hAnsi="Arial" w:cs="Arial"/>
        <w:sz w:val="20"/>
        <w:szCs w:val="20"/>
      </w:rPr>
      <w:t xml:space="preserve">na Olomouc region </w:t>
    </w:r>
    <w:proofErr w:type="spellStart"/>
    <w:r>
      <w:rPr>
        <w:rFonts w:ascii="Arial" w:hAnsi="Arial" w:cs="Arial"/>
        <w:sz w:val="20"/>
        <w:szCs w:val="20"/>
      </w:rPr>
      <w:t>Card</w:t>
    </w:r>
    <w:proofErr w:type="spellEnd"/>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71" w:rsidRPr="00B00414" w:rsidRDefault="00544671">
    <w:pPr>
      <w:pStyle w:val="Zhlav"/>
      <w:rPr>
        <w:rFonts w:ascii="Arial" w:hAnsi="Arial" w:cs="Arial"/>
        <w:sz w:val="20"/>
        <w:szCs w:val="20"/>
      </w:rPr>
    </w:pPr>
    <w:r w:rsidRPr="00B00414">
      <w:rPr>
        <w:rFonts w:ascii="Arial" w:hAnsi="Arial" w:cs="Arial"/>
        <w:sz w:val="20"/>
        <w:szCs w:val="20"/>
      </w:rPr>
      <w:t xml:space="preserve">Původní znění Smlouvy o poskytnutí příspěvku </w:t>
    </w:r>
    <w:r>
      <w:rPr>
        <w:rFonts w:ascii="Arial" w:hAnsi="Arial" w:cs="Arial"/>
        <w:sz w:val="20"/>
        <w:szCs w:val="20"/>
      </w:rPr>
      <w:t xml:space="preserve">na Olomouc region </w:t>
    </w:r>
    <w:proofErr w:type="spellStart"/>
    <w:r>
      <w:rPr>
        <w:rFonts w:ascii="Arial" w:hAnsi="Arial" w:cs="Arial"/>
        <w:sz w:val="20"/>
        <w:szCs w:val="20"/>
      </w:rPr>
      <w:t>Card</w:t>
    </w:r>
    <w:proofErr w:type="spellEnd"/>
    <w:r>
      <w:rPr>
        <w:rFonts w:ascii="Arial" w:hAnsi="Arial" w:cs="Arial"/>
        <w:sz w:val="20"/>
        <w:szCs w:val="20"/>
      </w:rPr>
      <w:t xml:space="preserve"> </w:t>
    </w:r>
    <w:r w:rsidRPr="00B00414">
      <w:rPr>
        <w:rFonts w:ascii="Arial" w:hAnsi="Arial" w:cs="Arial"/>
        <w:sz w:val="20"/>
        <w:szCs w:val="20"/>
      </w:rPr>
      <w:t>uzavřené v roce 2010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0A3272"/>
    <w:multiLevelType w:val="hybridMultilevel"/>
    <w:tmpl w:val="16700CE8"/>
    <w:lvl w:ilvl="0" w:tplc="FFFFFFFF">
      <w:start w:val="1"/>
      <w:numFmt w:val="decimal"/>
      <w:lvlText w:val="%1."/>
      <w:lvlJc w:val="left"/>
      <w:pPr>
        <w:tabs>
          <w:tab w:val="num" w:pos="360"/>
        </w:tabs>
        <w:ind w:left="360" w:hanging="360"/>
      </w:pPr>
      <w:rPr>
        <w:rFonts w:hint="default"/>
        <w:strike w:val="0"/>
        <w:color w:val="00000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0B49142E"/>
    <w:multiLevelType w:val="hybridMultilevel"/>
    <w:tmpl w:val="3404EED0"/>
    <w:lvl w:ilvl="0" w:tplc="483A40AA">
      <w:start w:val="2"/>
      <w:numFmt w:val="upperLetter"/>
      <w:lvlText w:val="%1."/>
      <w:lvlJc w:val="left"/>
      <w:pPr>
        <w:tabs>
          <w:tab w:val="num" w:pos="720"/>
        </w:tabs>
        <w:ind w:left="720" w:hanging="360"/>
      </w:pPr>
      <w:rPr>
        <w:rFonts w:hint="default"/>
        <w:b/>
      </w:rPr>
    </w:lvl>
    <w:lvl w:ilvl="1" w:tplc="2D3837A0">
      <w:start w:val="1"/>
      <w:numFmt w:val="lowerLetter"/>
      <w:lvlText w:val="%2)"/>
      <w:lvlJc w:val="left"/>
      <w:pPr>
        <w:tabs>
          <w:tab w:val="num" w:pos="1440"/>
        </w:tabs>
        <w:ind w:left="1440" w:hanging="360"/>
      </w:pPr>
      <w:rPr>
        <w:rFonts w:hint="default"/>
        <w:b w:val="0"/>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19760A13"/>
    <w:multiLevelType w:val="hybridMultilevel"/>
    <w:tmpl w:val="7096CB08"/>
    <w:lvl w:ilvl="0" w:tplc="0405000F">
      <w:start w:val="1"/>
      <w:numFmt w:val="decimal"/>
      <w:lvlText w:val="%1."/>
      <w:lvlJc w:val="left"/>
      <w:pPr>
        <w:tabs>
          <w:tab w:val="num" w:pos="720"/>
        </w:tabs>
        <w:ind w:left="720" w:hanging="360"/>
      </w:pPr>
      <w:rPr>
        <w:rFonts w:hint="default"/>
        <w:b w:val="0"/>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1C784D7E"/>
    <w:multiLevelType w:val="hybridMultilevel"/>
    <w:tmpl w:val="380EC82C"/>
    <w:lvl w:ilvl="0" w:tplc="FFFFFFFF">
      <w:start w:val="1"/>
      <w:numFmt w:val="lowerLetter"/>
      <w:lvlText w:val="%1)"/>
      <w:lvlJc w:val="left"/>
      <w:pPr>
        <w:tabs>
          <w:tab w:val="num" w:pos="737"/>
        </w:tabs>
        <w:ind w:left="737" w:hanging="38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nsid w:val="2CD23CA3"/>
    <w:multiLevelType w:val="hybridMultilevel"/>
    <w:tmpl w:val="FC4EFF52"/>
    <w:lvl w:ilvl="0" w:tplc="FFFFFFFF">
      <w:start w:val="2"/>
      <w:numFmt w:val="decimal"/>
      <w:lvlText w:val="%1."/>
      <w:lvlJc w:val="left"/>
      <w:pPr>
        <w:tabs>
          <w:tab w:val="num" w:pos="1420"/>
        </w:tabs>
        <w:ind w:left="142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30AF7827"/>
    <w:multiLevelType w:val="hybridMultilevel"/>
    <w:tmpl w:val="A7EED38C"/>
    <w:lvl w:ilvl="0" w:tplc="FFFFFFFF">
      <w:start w:val="1"/>
      <w:numFmt w:val="upperLetter"/>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
    <w:nsid w:val="313D3EC4"/>
    <w:multiLevelType w:val="hybridMultilevel"/>
    <w:tmpl w:val="09D0D73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485359E4"/>
    <w:multiLevelType w:val="hybridMultilevel"/>
    <w:tmpl w:val="AC4EC2D8"/>
    <w:lvl w:ilvl="0" w:tplc="FFFFFFFF">
      <w:start w:val="2"/>
      <w:numFmt w:val="decimal"/>
      <w:lvlText w:val="%1."/>
      <w:lvlJc w:val="left"/>
      <w:pPr>
        <w:tabs>
          <w:tab w:val="num" w:pos="880"/>
        </w:tabs>
        <w:ind w:left="880" w:hanging="340"/>
      </w:pPr>
      <w:rPr>
        <w:rFonts w:hint="default"/>
      </w:rPr>
    </w:lvl>
    <w:lvl w:ilvl="1" w:tplc="FFFFFFFF">
      <w:start w:val="1"/>
      <w:numFmt w:val="lowerLetter"/>
      <w:lvlText w:val="%2)"/>
      <w:lvlJc w:val="left"/>
      <w:pPr>
        <w:tabs>
          <w:tab w:val="num" w:pos="1460"/>
        </w:tabs>
        <w:ind w:left="1460" w:hanging="38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4E8625D8"/>
    <w:multiLevelType w:val="hybridMultilevel"/>
    <w:tmpl w:val="097A07A6"/>
    <w:lvl w:ilvl="0" w:tplc="FFFFFFFF">
      <w:start w:val="1"/>
      <w:numFmt w:val="decimal"/>
      <w:lvlText w:val="%1."/>
      <w:lvlJc w:val="left"/>
      <w:pPr>
        <w:tabs>
          <w:tab w:val="num" w:pos="360"/>
        </w:tabs>
        <w:ind w:left="360" w:hanging="360"/>
      </w:pPr>
      <w:rPr>
        <w:rFonts w:hint="default"/>
        <w:strike w:val="0"/>
        <w:color w:val="000000"/>
      </w:rPr>
    </w:lvl>
    <w:lvl w:ilvl="1" w:tplc="FFFFFFFF">
      <w:start w:val="1"/>
      <w:numFmt w:val="lowerLetter"/>
      <w:lvlText w:val="%2)"/>
      <w:lvlJc w:val="left"/>
      <w:pPr>
        <w:tabs>
          <w:tab w:val="num" w:pos="1460"/>
        </w:tabs>
        <w:ind w:left="1460" w:hanging="380"/>
      </w:pPr>
      <w:rPr>
        <w:rFonts w:hint="default"/>
        <w:strike w:val="0"/>
        <w:color w:val="000000"/>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nsid w:val="56AB13D9"/>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0">
    <w:nsid w:val="60B726CE"/>
    <w:multiLevelType w:val="hybridMultilevel"/>
    <w:tmpl w:val="25F8DDB0"/>
    <w:lvl w:ilvl="0" w:tplc="434E797A">
      <w:start w:val="1"/>
      <w:numFmt w:val="decimal"/>
      <w:lvlText w:val="%1."/>
      <w:lvlJc w:val="left"/>
      <w:pPr>
        <w:tabs>
          <w:tab w:val="num" w:pos="720"/>
        </w:tabs>
        <w:ind w:left="720" w:hanging="363"/>
      </w:pPr>
      <w:rPr>
        <w:rFonts w:hint="default"/>
      </w:rPr>
    </w:lvl>
    <w:lvl w:ilvl="1" w:tplc="04050019" w:tentative="1">
      <w:start w:val="1"/>
      <w:numFmt w:val="lowerLetter"/>
      <w:lvlText w:val="%2."/>
      <w:lvlJc w:val="left"/>
      <w:pPr>
        <w:tabs>
          <w:tab w:val="num" w:pos="1620"/>
        </w:tabs>
        <w:ind w:left="1620" w:hanging="360"/>
      </w:pPr>
    </w:lvl>
    <w:lvl w:ilvl="2" w:tplc="0405001B" w:tentative="1">
      <w:start w:val="1"/>
      <w:numFmt w:val="lowerRoman"/>
      <w:lvlText w:val="%3."/>
      <w:lvlJc w:val="right"/>
      <w:pPr>
        <w:tabs>
          <w:tab w:val="num" w:pos="2340"/>
        </w:tabs>
        <w:ind w:left="2340" w:hanging="180"/>
      </w:pPr>
    </w:lvl>
    <w:lvl w:ilvl="3" w:tplc="0405000F" w:tentative="1">
      <w:start w:val="1"/>
      <w:numFmt w:val="decimal"/>
      <w:lvlText w:val="%4."/>
      <w:lvlJc w:val="left"/>
      <w:pPr>
        <w:tabs>
          <w:tab w:val="num" w:pos="3060"/>
        </w:tabs>
        <w:ind w:left="3060" w:hanging="360"/>
      </w:pPr>
    </w:lvl>
    <w:lvl w:ilvl="4" w:tplc="04050019" w:tentative="1">
      <w:start w:val="1"/>
      <w:numFmt w:val="lowerLetter"/>
      <w:lvlText w:val="%5."/>
      <w:lvlJc w:val="left"/>
      <w:pPr>
        <w:tabs>
          <w:tab w:val="num" w:pos="3780"/>
        </w:tabs>
        <w:ind w:left="3780" w:hanging="360"/>
      </w:pPr>
    </w:lvl>
    <w:lvl w:ilvl="5" w:tplc="0405001B" w:tentative="1">
      <w:start w:val="1"/>
      <w:numFmt w:val="lowerRoman"/>
      <w:lvlText w:val="%6."/>
      <w:lvlJc w:val="right"/>
      <w:pPr>
        <w:tabs>
          <w:tab w:val="num" w:pos="4500"/>
        </w:tabs>
        <w:ind w:left="4500" w:hanging="180"/>
      </w:pPr>
    </w:lvl>
    <w:lvl w:ilvl="6" w:tplc="0405000F" w:tentative="1">
      <w:start w:val="1"/>
      <w:numFmt w:val="decimal"/>
      <w:lvlText w:val="%7."/>
      <w:lvlJc w:val="left"/>
      <w:pPr>
        <w:tabs>
          <w:tab w:val="num" w:pos="5220"/>
        </w:tabs>
        <w:ind w:left="5220" w:hanging="360"/>
      </w:pPr>
    </w:lvl>
    <w:lvl w:ilvl="7" w:tplc="04050019" w:tentative="1">
      <w:start w:val="1"/>
      <w:numFmt w:val="lowerLetter"/>
      <w:lvlText w:val="%8."/>
      <w:lvlJc w:val="left"/>
      <w:pPr>
        <w:tabs>
          <w:tab w:val="num" w:pos="5940"/>
        </w:tabs>
        <w:ind w:left="5940" w:hanging="360"/>
      </w:pPr>
    </w:lvl>
    <w:lvl w:ilvl="8" w:tplc="0405001B" w:tentative="1">
      <w:start w:val="1"/>
      <w:numFmt w:val="lowerRoman"/>
      <w:lvlText w:val="%9."/>
      <w:lvlJc w:val="right"/>
      <w:pPr>
        <w:tabs>
          <w:tab w:val="num" w:pos="6660"/>
        </w:tabs>
        <w:ind w:left="6660" w:hanging="180"/>
      </w:pPr>
    </w:lvl>
  </w:abstractNum>
  <w:abstractNum w:abstractNumId="11">
    <w:nsid w:val="6616296D"/>
    <w:multiLevelType w:val="hybridMultilevel"/>
    <w:tmpl w:val="CD2CC404"/>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73247A"/>
    <w:multiLevelType w:val="hybridMultilevel"/>
    <w:tmpl w:val="6914B1A8"/>
    <w:lvl w:ilvl="0" w:tplc="FFFFFFFF">
      <w:start w:val="2"/>
      <w:numFmt w:val="upperLetter"/>
      <w:lvlText w:val="%1."/>
      <w:lvlJc w:val="left"/>
      <w:pPr>
        <w:tabs>
          <w:tab w:val="num" w:pos="1800"/>
        </w:tabs>
        <w:ind w:left="1800" w:hanging="360"/>
      </w:pPr>
      <w:rPr>
        <w:rFonts w:hint="default"/>
      </w:rPr>
    </w:lvl>
    <w:lvl w:ilvl="1" w:tplc="FFFFFFFF">
      <w:start w:val="1"/>
      <w:numFmt w:val="lowerLetter"/>
      <w:lvlText w:val="%2)"/>
      <w:lvlJc w:val="left"/>
      <w:pPr>
        <w:tabs>
          <w:tab w:val="num" w:pos="2523"/>
        </w:tabs>
        <w:ind w:left="2523" w:hanging="363"/>
      </w:pPr>
      <w:rPr>
        <w:rFonts w:hint="default"/>
        <w:i w:val="0"/>
        <w:color w:val="auto"/>
      </w:rPr>
    </w:lvl>
    <w:lvl w:ilvl="2" w:tplc="FFFFFFFF">
      <w:start w:val="3"/>
      <w:numFmt w:val="decimal"/>
      <w:lvlText w:val="%3."/>
      <w:lvlJc w:val="left"/>
      <w:pPr>
        <w:tabs>
          <w:tab w:val="num" w:pos="3400"/>
        </w:tabs>
        <w:ind w:left="3400" w:hanging="340"/>
      </w:pPr>
      <w:rPr>
        <w:rFonts w:hint="default"/>
      </w:rPr>
    </w:lvl>
    <w:lvl w:ilvl="3" w:tplc="FFFFFFFF" w:tentative="1">
      <w:start w:val="1"/>
      <w:numFmt w:val="decimal"/>
      <w:lvlText w:val="%4."/>
      <w:lvlJc w:val="left"/>
      <w:pPr>
        <w:tabs>
          <w:tab w:val="num" w:pos="3960"/>
        </w:tabs>
        <w:ind w:left="3960" w:hanging="360"/>
      </w:pPr>
    </w:lvl>
    <w:lvl w:ilvl="4" w:tplc="FFFFFFFF" w:tentative="1">
      <w:start w:val="1"/>
      <w:numFmt w:val="lowerLetter"/>
      <w:lvlText w:val="%5."/>
      <w:lvlJc w:val="left"/>
      <w:pPr>
        <w:tabs>
          <w:tab w:val="num" w:pos="4680"/>
        </w:tabs>
        <w:ind w:left="4680" w:hanging="360"/>
      </w:pPr>
    </w:lvl>
    <w:lvl w:ilvl="5" w:tplc="FFFFFFFF" w:tentative="1">
      <w:start w:val="1"/>
      <w:numFmt w:val="lowerRoman"/>
      <w:lvlText w:val="%6."/>
      <w:lvlJc w:val="right"/>
      <w:pPr>
        <w:tabs>
          <w:tab w:val="num" w:pos="5400"/>
        </w:tabs>
        <w:ind w:left="5400" w:hanging="180"/>
      </w:pPr>
    </w:lvl>
    <w:lvl w:ilvl="6" w:tplc="FFFFFFFF" w:tentative="1">
      <w:start w:val="1"/>
      <w:numFmt w:val="decimal"/>
      <w:lvlText w:val="%7."/>
      <w:lvlJc w:val="left"/>
      <w:pPr>
        <w:tabs>
          <w:tab w:val="num" w:pos="6120"/>
        </w:tabs>
        <w:ind w:left="6120" w:hanging="360"/>
      </w:pPr>
    </w:lvl>
    <w:lvl w:ilvl="7" w:tplc="FFFFFFFF" w:tentative="1">
      <w:start w:val="1"/>
      <w:numFmt w:val="lowerLetter"/>
      <w:lvlText w:val="%8."/>
      <w:lvlJc w:val="left"/>
      <w:pPr>
        <w:tabs>
          <w:tab w:val="num" w:pos="6840"/>
        </w:tabs>
        <w:ind w:left="6840" w:hanging="360"/>
      </w:pPr>
    </w:lvl>
    <w:lvl w:ilvl="8" w:tplc="FFFFFFFF" w:tentative="1">
      <w:start w:val="1"/>
      <w:numFmt w:val="lowerRoman"/>
      <w:lvlText w:val="%9."/>
      <w:lvlJc w:val="right"/>
      <w:pPr>
        <w:tabs>
          <w:tab w:val="num" w:pos="7560"/>
        </w:tabs>
        <w:ind w:left="7560" w:hanging="180"/>
      </w:pPr>
    </w:lvl>
  </w:abstractNum>
  <w:abstractNum w:abstractNumId="13">
    <w:nsid w:val="727A00FC"/>
    <w:multiLevelType w:val="hybridMultilevel"/>
    <w:tmpl w:val="19E6CB88"/>
    <w:lvl w:ilvl="0" w:tplc="FFFFFFFF">
      <w:start w:val="1"/>
      <w:numFmt w:val="decimal"/>
      <w:lvlText w:val="%1."/>
      <w:lvlJc w:val="left"/>
      <w:pPr>
        <w:tabs>
          <w:tab w:val="num" w:pos="567"/>
        </w:tabs>
        <w:ind w:left="567" w:hanging="567"/>
      </w:pPr>
    </w:lvl>
    <w:lvl w:ilvl="1" w:tplc="FFFFFFFF">
      <w:start w:val="1"/>
      <w:numFmt w:val="lowerLetter"/>
      <w:lvlText w:val="%2."/>
      <w:lvlJc w:val="left"/>
      <w:pPr>
        <w:tabs>
          <w:tab w:val="num" w:pos="1440"/>
        </w:tabs>
        <w:ind w:left="1440" w:hanging="360"/>
      </w:pPr>
    </w:lvl>
    <w:lvl w:ilvl="2" w:tplc="FFFFFFFF">
      <w:start w:val="21"/>
      <w:numFmt w:val="bullet"/>
      <w:lvlText w:val="-"/>
      <w:lvlJc w:val="left"/>
      <w:pPr>
        <w:tabs>
          <w:tab w:val="num" w:pos="2610"/>
        </w:tabs>
        <w:ind w:left="2610" w:hanging="630"/>
      </w:pPr>
      <w:rPr>
        <w:rFonts w:ascii="Times New Roman" w:eastAsia="Times New Roman" w:hAnsi="Times New Roman" w:cs="Times New Roman" w:hint="default"/>
        <w:strike w:val="0"/>
        <w:dstrike w:val="0"/>
        <w:color w:val="auto"/>
        <w:u w:val="none"/>
        <w:effect w:val="none"/>
      </w:r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4">
    <w:nsid w:val="736B27C1"/>
    <w:multiLevelType w:val="hybridMultilevel"/>
    <w:tmpl w:val="E976F09C"/>
    <w:lvl w:ilvl="0" w:tplc="9CA6F25E">
      <w:start w:val="1"/>
      <w:numFmt w:val="lowerLetter"/>
      <w:lvlText w:val="%1)"/>
      <w:lvlJc w:val="left"/>
      <w:pPr>
        <w:tabs>
          <w:tab w:val="num" w:pos="720"/>
        </w:tabs>
        <w:ind w:left="720" w:hanging="363"/>
      </w:pPr>
      <w:rPr>
        <w:rFonts w:hint="default"/>
        <w:i w:val="0"/>
        <w:color w:val="auto"/>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nsid w:val="76EC16EC"/>
    <w:multiLevelType w:val="hybridMultilevel"/>
    <w:tmpl w:val="863E7DB2"/>
    <w:lvl w:ilvl="0" w:tplc="FFFFFFFF">
      <w:start w:val="1"/>
      <w:numFmt w:val="decimal"/>
      <w:lvlText w:val="%1."/>
      <w:lvlJc w:val="left"/>
      <w:pPr>
        <w:tabs>
          <w:tab w:val="num" w:pos="567"/>
        </w:tabs>
        <w:ind w:left="567" w:hanging="567"/>
      </w:pPr>
    </w:lvl>
    <w:lvl w:ilvl="1" w:tplc="FFFFFFFF">
      <w:start w:val="2"/>
      <w:numFmt w:val="upp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6">
    <w:nsid w:val="7984033F"/>
    <w:multiLevelType w:val="hybridMultilevel"/>
    <w:tmpl w:val="C4FA3198"/>
    <w:lvl w:ilvl="0" w:tplc="0405000F">
      <w:start w:val="1"/>
      <w:numFmt w:val="decimal"/>
      <w:lvlText w:val="%1."/>
      <w:lvlJc w:val="left"/>
      <w:pPr>
        <w:ind w:left="1077" w:hanging="360"/>
      </w:pPr>
    </w:lvl>
    <w:lvl w:ilvl="1" w:tplc="04050019" w:tentative="1">
      <w:start w:val="1"/>
      <w:numFmt w:val="lowerLetter"/>
      <w:lvlText w:val="%2."/>
      <w:lvlJc w:val="left"/>
      <w:pPr>
        <w:ind w:left="1797" w:hanging="360"/>
      </w:pPr>
    </w:lvl>
    <w:lvl w:ilvl="2" w:tplc="0405001B" w:tentative="1">
      <w:start w:val="1"/>
      <w:numFmt w:val="lowerRoman"/>
      <w:lvlText w:val="%3."/>
      <w:lvlJc w:val="right"/>
      <w:pPr>
        <w:ind w:left="2517" w:hanging="180"/>
      </w:pPr>
    </w:lvl>
    <w:lvl w:ilvl="3" w:tplc="0405000F" w:tentative="1">
      <w:start w:val="1"/>
      <w:numFmt w:val="decimal"/>
      <w:lvlText w:val="%4."/>
      <w:lvlJc w:val="left"/>
      <w:pPr>
        <w:ind w:left="3237" w:hanging="360"/>
      </w:pPr>
    </w:lvl>
    <w:lvl w:ilvl="4" w:tplc="04050019" w:tentative="1">
      <w:start w:val="1"/>
      <w:numFmt w:val="lowerLetter"/>
      <w:lvlText w:val="%5."/>
      <w:lvlJc w:val="left"/>
      <w:pPr>
        <w:ind w:left="3957" w:hanging="360"/>
      </w:pPr>
    </w:lvl>
    <w:lvl w:ilvl="5" w:tplc="0405001B" w:tentative="1">
      <w:start w:val="1"/>
      <w:numFmt w:val="lowerRoman"/>
      <w:lvlText w:val="%6."/>
      <w:lvlJc w:val="right"/>
      <w:pPr>
        <w:ind w:left="4677" w:hanging="180"/>
      </w:pPr>
    </w:lvl>
    <w:lvl w:ilvl="6" w:tplc="0405000F" w:tentative="1">
      <w:start w:val="1"/>
      <w:numFmt w:val="decimal"/>
      <w:lvlText w:val="%7."/>
      <w:lvlJc w:val="left"/>
      <w:pPr>
        <w:ind w:left="5397" w:hanging="360"/>
      </w:pPr>
    </w:lvl>
    <w:lvl w:ilvl="7" w:tplc="04050019" w:tentative="1">
      <w:start w:val="1"/>
      <w:numFmt w:val="lowerLetter"/>
      <w:lvlText w:val="%8."/>
      <w:lvlJc w:val="left"/>
      <w:pPr>
        <w:ind w:left="6117" w:hanging="360"/>
      </w:pPr>
    </w:lvl>
    <w:lvl w:ilvl="8" w:tplc="0405001B" w:tentative="1">
      <w:start w:val="1"/>
      <w:numFmt w:val="lowerRoman"/>
      <w:lvlText w:val="%9."/>
      <w:lvlJc w:val="right"/>
      <w:pPr>
        <w:ind w:left="6837" w:hanging="180"/>
      </w:pPr>
    </w:lvl>
  </w:abstractNum>
  <w:abstractNum w:abstractNumId="17">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11"/>
  </w:num>
  <w:num w:numId="2">
    <w:abstractNumId w:val="1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14"/>
  </w:num>
  <w:num w:numId="7">
    <w:abstractNumId w:val="1"/>
  </w:num>
  <w:num w:numId="8">
    <w:abstractNumId w:val="8"/>
  </w:num>
  <w:num w:numId="9">
    <w:abstractNumId w:val="0"/>
  </w:num>
  <w:num w:numId="10">
    <w:abstractNumId w:val="4"/>
  </w:num>
  <w:num w:numId="11">
    <w:abstractNumId w:val="12"/>
  </w:num>
  <w:num w:numId="12">
    <w:abstractNumId w:val="3"/>
  </w:num>
  <w:num w:numId="13">
    <w:abstractNumId w:val="9"/>
  </w:num>
  <w:num w:numId="14">
    <w:abstractNumId w:val="2"/>
  </w:num>
  <w:num w:numId="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16"/>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3F75"/>
    <w:rsid w:val="00000F26"/>
    <w:rsid w:val="00002FE9"/>
    <w:rsid w:val="000074FB"/>
    <w:rsid w:val="000147C6"/>
    <w:rsid w:val="0001635C"/>
    <w:rsid w:val="00020CFE"/>
    <w:rsid w:val="00023560"/>
    <w:rsid w:val="0002603C"/>
    <w:rsid w:val="0004031F"/>
    <w:rsid w:val="00044E75"/>
    <w:rsid w:val="00045734"/>
    <w:rsid w:val="000475D9"/>
    <w:rsid w:val="000564DC"/>
    <w:rsid w:val="00061AB8"/>
    <w:rsid w:val="00064E4D"/>
    <w:rsid w:val="000650DB"/>
    <w:rsid w:val="000652AD"/>
    <w:rsid w:val="0006542A"/>
    <w:rsid w:val="000718B3"/>
    <w:rsid w:val="00074FA0"/>
    <w:rsid w:val="00075193"/>
    <w:rsid w:val="00082024"/>
    <w:rsid w:val="00082DC1"/>
    <w:rsid w:val="00083DD2"/>
    <w:rsid w:val="00087884"/>
    <w:rsid w:val="00090D99"/>
    <w:rsid w:val="000913B7"/>
    <w:rsid w:val="00091835"/>
    <w:rsid w:val="00091A46"/>
    <w:rsid w:val="0009299D"/>
    <w:rsid w:val="0009366B"/>
    <w:rsid w:val="00094B4A"/>
    <w:rsid w:val="000A4506"/>
    <w:rsid w:val="000B08B6"/>
    <w:rsid w:val="000B1AA1"/>
    <w:rsid w:val="000B3F62"/>
    <w:rsid w:val="000B425E"/>
    <w:rsid w:val="000B5071"/>
    <w:rsid w:val="000B582B"/>
    <w:rsid w:val="000B73A0"/>
    <w:rsid w:val="000C0D3A"/>
    <w:rsid w:val="000C7264"/>
    <w:rsid w:val="000D2874"/>
    <w:rsid w:val="000D3B14"/>
    <w:rsid w:val="000D4247"/>
    <w:rsid w:val="000D7442"/>
    <w:rsid w:val="000D74A4"/>
    <w:rsid w:val="000D790A"/>
    <w:rsid w:val="000E4957"/>
    <w:rsid w:val="000E7515"/>
    <w:rsid w:val="00104E73"/>
    <w:rsid w:val="001050C2"/>
    <w:rsid w:val="00107BC6"/>
    <w:rsid w:val="00113693"/>
    <w:rsid w:val="00113EAA"/>
    <w:rsid w:val="00116B46"/>
    <w:rsid w:val="00117E44"/>
    <w:rsid w:val="00121A11"/>
    <w:rsid w:val="00126F36"/>
    <w:rsid w:val="001306CA"/>
    <w:rsid w:val="00131E50"/>
    <w:rsid w:val="001323E9"/>
    <w:rsid w:val="00133D03"/>
    <w:rsid w:val="0013525E"/>
    <w:rsid w:val="00136DEE"/>
    <w:rsid w:val="001433ED"/>
    <w:rsid w:val="001443CA"/>
    <w:rsid w:val="00150716"/>
    <w:rsid w:val="00150906"/>
    <w:rsid w:val="0015153F"/>
    <w:rsid w:val="00155EA8"/>
    <w:rsid w:val="001565A2"/>
    <w:rsid w:val="00156AE4"/>
    <w:rsid w:val="00160B64"/>
    <w:rsid w:val="001638C7"/>
    <w:rsid w:val="001670C2"/>
    <w:rsid w:val="001701E3"/>
    <w:rsid w:val="00171269"/>
    <w:rsid w:val="00171976"/>
    <w:rsid w:val="001777EE"/>
    <w:rsid w:val="00177E80"/>
    <w:rsid w:val="00184FCB"/>
    <w:rsid w:val="001860CB"/>
    <w:rsid w:val="001862F8"/>
    <w:rsid w:val="00191922"/>
    <w:rsid w:val="00195CA6"/>
    <w:rsid w:val="00197162"/>
    <w:rsid w:val="001A6A3C"/>
    <w:rsid w:val="001A6BE7"/>
    <w:rsid w:val="001B0118"/>
    <w:rsid w:val="001B1247"/>
    <w:rsid w:val="001B1BDF"/>
    <w:rsid w:val="001B363D"/>
    <w:rsid w:val="001C0DEA"/>
    <w:rsid w:val="001C2198"/>
    <w:rsid w:val="001C3090"/>
    <w:rsid w:val="001C35E6"/>
    <w:rsid w:val="001D0167"/>
    <w:rsid w:val="001D2209"/>
    <w:rsid w:val="001D300F"/>
    <w:rsid w:val="001D4393"/>
    <w:rsid w:val="001D7E69"/>
    <w:rsid w:val="001E3345"/>
    <w:rsid w:val="001E638A"/>
    <w:rsid w:val="001E78B7"/>
    <w:rsid w:val="001F0368"/>
    <w:rsid w:val="001F34B5"/>
    <w:rsid w:val="001F4DFA"/>
    <w:rsid w:val="001F556C"/>
    <w:rsid w:val="001F6E73"/>
    <w:rsid w:val="001F714D"/>
    <w:rsid w:val="001F7561"/>
    <w:rsid w:val="002045A8"/>
    <w:rsid w:val="00210931"/>
    <w:rsid w:val="0021124E"/>
    <w:rsid w:val="0021380B"/>
    <w:rsid w:val="0021439A"/>
    <w:rsid w:val="00215323"/>
    <w:rsid w:val="00220391"/>
    <w:rsid w:val="00220F6B"/>
    <w:rsid w:val="00222296"/>
    <w:rsid w:val="00223FA5"/>
    <w:rsid w:val="00224C21"/>
    <w:rsid w:val="00227704"/>
    <w:rsid w:val="00230401"/>
    <w:rsid w:val="00232E8D"/>
    <w:rsid w:val="00241880"/>
    <w:rsid w:val="0024219A"/>
    <w:rsid w:val="00242F5F"/>
    <w:rsid w:val="00243A0B"/>
    <w:rsid w:val="00252359"/>
    <w:rsid w:val="0025301C"/>
    <w:rsid w:val="00256EA4"/>
    <w:rsid w:val="00260B43"/>
    <w:rsid w:val="0026183F"/>
    <w:rsid w:val="00261A1B"/>
    <w:rsid w:val="00261C8B"/>
    <w:rsid w:val="0026228C"/>
    <w:rsid w:val="00264521"/>
    <w:rsid w:val="00265100"/>
    <w:rsid w:val="00265140"/>
    <w:rsid w:val="00265260"/>
    <w:rsid w:val="00266144"/>
    <w:rsid w:val="002718A5"/>
    <w:rsid w:val="00274731"/>
    <w:rsid w:val="00275A34"/>
    <w:rsid w:val="00276D21"/>
    <w:rsid w:val="00277BCA"/>
    <w:rsid w:val="002850ED"/>
    <w:rsid w:val="002860E3"/>
    <w:rsid w:val="002868EA"/>
    <w:rsid w:val="0028697A"/>
    <w:rsid w:val="002871F2"/>
    <w:rsid w:val="00296DE4"/>
    <w:rsid w:val="002A3B9F"/>
    <w:rsid w:val="002A3FD2"/>
    <w:rsid w:val="002A4F45"/>
    <w:rsid w:val="002A7F58"/>
    <w:rsid w:val="002B463D"/>
    <w:rsid w:val="002B6C40"/>
    <w:rsid w:val="002C23E2"/>
    <w:rsid w:val="002C6026"/>
    <w:rsid w:val="002C7420"/>
    <w:rsid w:val="002C74BB"/>
    <w:rsid w:val="002D4D47"/>
    <w:rsid w:val="002D5266"/>
    <w:rsid w:val="002E001D"/>
    <w:rsid w:val="002E2133"/>
    <w:rsid w:val="002F1ED8"/>
    <w:rsid w:val="002F2389"/>
    <w:rsid w:val="002F3344"/>
    <w:rsid w:val="002F5C10"/>
    <w:rsid w:val="002F6125"/>
    <w:rsid w:val="003072F2"/>
    <w:rsid w:val="00310504"/>
    <w:rsid w:val="003121E1"/>
    <w:rsid w:val="0032541A"/>
    <w:rsid w:val="00326C80"/>
    <w:rsid w:val="0033385C"/>
    <w:rsid w:val="0034282B"/>
    <w:rsid w:val="003436E6"/>
    <w:rsid w:val="00345530"/>
    <w:rsid w:val="003457D6"/>
    <w:rsid w:val="00345B48"/>
    <w:rsid w:val="00351CBC"/>
    <w:rsid w:val="00351D3B"/>
    <w:rsid w:val="003521B6"/>
    <w:rsid w:val="00352622"/>
    <w:rsid w:val="00352F01"/>
    <w:rsid w:val="003556AB"/>
    <w:rsid w:val="00357547"/>
    <w:rsid w:val="003577EA"/>
    <w:rsid w:val="0036054C"/>
    <w:rsid w:val="003624FA"/>
    <w:rsid w:val="003628D5"/>
    <w:rsid w:val="003655E3"/>
    <w:rsid w:val="00373BAA"/>
    <w:rsid w:val="0037596A"/>
    <w:rsid w:val="003760E0"/>
    <w:rsid w:val="0037699E"/>
    <w:rsid w:val="00376F6E"/>
    <w:rsid w:val="00382ECF"/>
    <w:rsid w:val="003848D5"/>
    <w:rsid w:val="00387200"/>
    <w:rsid w:val="003900DE"/>
    <w:rsid w:val="003960E4"/>
    <w:rsid w:val="00396C77"/>
    <w:rsid w:val="003A0540"/>
    <w:rsid w:val="003A199D"/>
    <w:rsid w:val="003A2BB1"/>
    <w:rsid w:val="003A398E"/>
    <w:rsid w:val="003A5EC3"/>
    <w:rsid w:val="003A666A"/>
    <w:rsid w:val="003A7E23"/>
    <w:rsid w:val="003B2097"/>
    <w:rsid w:val="003B593C"/>
    <w:rsid w:val="003B79C9"/>
    <w:rsid w:val="003C03CD"/>
    <w:rsid w:val="003C14A1"/>
    <w:rsid w:val="003C24A1"/>
    <w:rsid w:val="003C2671"/>
    <w:rsid w:val="003C2D16"/>
    <w:rsid w:val="003C2ED5"/>
    <w:rsid w:val="003C30F6"/>
    <w:rsid w:val="003D16DC"/>
    <w:rsid w:val="003D1AAE"/>
    <w:rsid w:val="003D314C"/>
    <w:rsid w:val="003D78BE"/>
    <w:rsid w:val="003E30F9"/>
    <w:rsid w:val="003E52AD"/>
    <w:rsid w:val="003E5BBC"/>
    <w:rsid w:val="003E6091"/>
    <w:rsid w:val="003E73A9"/>
    <w:rsid w:val="003F2D75"/>
    <w:rsid w:val="003F2E08"/>
    <w:rsid w:val="003F4946"/>
    <w:rsid w:val="003F52C5"/>
    <w:rsid w:val="003F5485"/>
    <w:rsid w:val="004018AD"/>
    <w:rsid w:val="004038E5"/>
    <w:rsid w:val="00404BC6"/>
    <w:rsid w:val="00406C2A"/>
    <w:rsid w:val="00410520"/>
    <w:rsid w:val="004106B1"/>
    <w:rsid w:val="00414BBF"/>
    <w:rsid w:val="00416CDB"/>
    <w:rsid w:val="004172AA"/>
    <w:rsid w:val="00420943"/>
    <w:rsid w:val="004231EA"/>
    <w:rsid w:val="004269FF"/>
    <w:rsid w:val="00431410"/>
    <w:rsid w:val="00435392"/>
    <w:rsid w:val="00447052"/>
    <w:rsid w:val="00447344"/>
    <w:rsid w:val="00452413"/>
    <w:rsid w:val="004566EA"/>
    <w:rsid w:val="004606B3"/>
    <w:rsid w:val="004611C8"/>
    <w:rsid w:val="00466632"/>
    <w:rsid w:val="00466EB3"/>
    <w:rsid w:val="004720B4"/>
    <w:rsid w:val="004765B3"/>
    <w:rsid w:val="00476A0B"/>
    <w:rsid w:val="00477D4E"/>
    <w:rsid w:val="00483DBE"/>
    <w:rsid w:val="0048539E"/>
    <w:rsid w:val="004900B4"/>
    <w:rsid w:val="004931E4"/>
    <w:rsid w:val="004952A7"/>
    <w:rsid w:val="004953A4"/>
    <w:rsid w:val="00495647"/>
    <w:rsid w:val="00496803"/>
    <w:rsid w:val="0049742F"/>
    <w:rsid w:val="004A2182"/>
    <w:rsid w:val="004A47E8"/>
    <w:rsid w:val="004A55F9"/>
    <w:rsid w:val="004A7352"/>
    <w:rsid w:val="004B58CA"/>
    <w:rsid w:val="004B7007"/>
    <w:rsid w:val="004B72FC"/>
    <w:rsid w:val="004C3CDD"/>
    <w:rsid w:val="004C4815"/>
    <w:rsid w:val="004C759B"/>
    <w:rsid w:val="004D353D"/>
    <w:rsid w:val="004D41BE"/>
    <w:rsid w:val="004D57A2"/>
    <w:rsid w:val="004E1096"/>
    <w:rsid w:val="004E1A3D"/>
    <w:rsid w:val="004E20C8"/>
    <w:rsid w:val="004E483F"/>
    <w:rsid w:val="004E51D0"/>
    <w:rsid w:val="004F052E"/>
    <w:rsid w:val="004F3CAD"/>
    <w:rsid w:val="00501318"/>
    <w:rsid w:val="00504711"/>
    <w:rsid w:val="005069AA"/>
    <w:rsid w:val="00507664"/>
    <w:rsid w:val="0051007A"/>
    <w:rsid w:val="00511FD6"/>
    <w:rsid w:val="00512737"/>
    <w:rsid w:val="005178E7"/>
    <w:rsid w:val="00521F01"/>
    <w:rsid w:val="00522EC1"/>
    <w:rsid w:val="005247D8"/>
    <w:rsid w:val="00526867"/>
    <w:rsid w:val="005268F1"/>
    <w:rsid w:val="00527C2C"/>
    <w:rsid w:val="00530DAF"/>
    <w:rsid w:val="00532E43"/>
    <w:rsid w:val="005334A1"/>
    <w:rsid w:val="00534793"/>
    <w:rsid w:val="00537C9F"/>
    <w:rsid w:val="005427E0"/>
    <w:rsid w:val="00544671"/>
    <w:rsid w:val="00545A52"/>
    <w:rsid w:val="00546FA5"/>
    <w:rsid w:val="005477F0"/>
    <w:rsid w:val="005523B3"/>
    <w:rsid w:val="00553758"/>
    <w:rsid w:val="005537D8"/>
    <w:rsid w:val="00556CC6"/>
    <w:rsid w:val="00556E9E"/>
    <w:rsid w:val="005573C0"/>
    <w:rsid w:val="00565E0C"/>
    <w:rsid w:val="00567EFD"/>
    <w:rsid w:val="00570625"/>
    <w:rsid w:val="0057176A"/>
    <w:rsid w:val="00572533"/>
    <w:rsid w:val="00574F04"/>
    <w:rsid w:val="00582D39"/>
    <w:rsid w:val="005837D7"/>
    <w:rsid w:val="00583F58"/>
    <w:rsid w:val="00587F92"/>
    <w:rsid w:val="005910CB"/>
    <w:rsid w:val="00591447"/>
    <w:rsid w:val="005958EB"/>
    <w:rsid w:val="0059734E"/>
    <w:rsid w:val="005975E6"/>
    <w:rsid w:val="005A03A3"/>
    <w:rsid w:val="005A293B"/>
    <w:rsid w:val="005A3B73"/>
    <w:rsid w:val="005B0A9A"/>
    <w:rsid w:val="005B5A48"/>
    <w:rsid w:val="005B64CB"/>
    <w:rsid w:val="005C07A6"/>
    <w:rsid w:val="005C116E"/>
    <w:rsid w:val="005C4726"/>
    <w:rsid w:val="005C5449"/>
    <w:rsid w:val="005D24AB"/>
    <w:rsid w:val="005D2E67"/>
    <w:rsid w:val="005D37CB"/>
    <w:rsid w:val="005D5BFE"/>
    <w:rsid w:val="005D6481"/>
    <w:rsid w:val="005D7E1C"/>
    <w:rsid w:val="005E4073"/>
    <w:rsid w:val="005F3F86"/>
    <w:rsid w:val="00602D7E"/>
    <w:rsid w:val="00604239"/>
    <w:rsid w:val="00605BBD"/>
    <w:rsid w:val="006072AB"/>
    <w:rsid w:val="006162AE"/>
    <w:rsid w:val="006179D8"/>
    <w:rsid w:val="00622509"/>
    <w:rsid w:val="006226F3"/>
    <w:rsid w:val="00627F12"/>
    <w:rsid w:val="00632A14"/>
    <w:rsid w:val="00634211"/>
    <w:rsid w:val="0063517A"/>
    <w:rsid w:val="0063575E"/>
    <w:rsid w:val="006414C3"/>
    <w:rsid w:val="0064167F"/>
    <w:rsid w:val="0064291F"/>
    <w:rsid w:val="00643A3C"/>
    <w:rsid w:val="0064519A"/>
    <w:rsid w:val="006460B3"/>
    <w:rsid w:val="00650F27"/>
    <w:rsid w:val="006522D5"/>
    <w:rsid w:val="006526E5"/>
    <w:rsid w:val="00653A58"/>
    <w:rsid w:val="006549E7"/>
    <w:rsid w:val="00656D47"/>
    <w:rsid w:val="00661505"/>
    <w:rsid w:val="00661634"/>
    <w:rsid w:val="006647B8"/>
    <w:rsid w:val="00664C80"/>
    <w:rsid w:val="00667445"/>
    <w:rsid w:val="006705BA"/>
    <w:rsid w:val="00674951"/>
    <w:rsid w:val="006807F4"/>
    <w:rsid w:val="00680F92"/>
    <w:rsid w:val="00681188"/>
    <w:rsid w:val="00683F7B"/>
    <w:rsid w:val="006854E4"/>
    <w:rsid w:val="00685558"/>
    <w:rsid w:val="00686B9C"/>
    <w:rsid w:val="00690033"/>
    <w:rsid w:val="006A11AB"/>
    <w:rsid w:val="006A127B"/>
    <w:rsid w:val="006A3FFA"/>
    <w:rsid w:val="006A6FA5"/>
    <w:rsid w:val="006B1963"/>
    <w:rsid w:val="006B1EF7"/>
    <w:rsid w:val="006B22BD"/>
    <w:rsid w:val="006B5764"/>
    <w:rsid w:val="006B596A"/>
    <w:rsid w:val="006B7C6E"/>
    <w:rsid w:val="006C0FA1"/>
    <w:rsid w:val="006C6728"/>
    <w:rsid w:val="006C76FA"/>
    <w:rsid w:val="006C7C4F"/>
    <w:rsid w:val="006D2833"/>
    <w:rsid w:val="006D511D"/>
    <w:rsid w:val="006E2CC1"/>
    <w:rsid w:val="006E5641"/>
    <w:rsid w:val="006F2672"/>
    <w:rsid w:val="00701C88"/>
    <w:rsid w:val="007032C0"/>
    <w:rsid w:val="007117DA"/>
    <w:rsid w:val="00711B10"/>
    <w:rsid w:val="00712325"/>
    <w:rsid w:val="00717279"/>
    <w:rsid w:val="00720BB9"/>
    <w:rsid w:val="00720D5E"/>
    <w:rsid w:val="00721305"/>
    <w:rsid w:val="00722601"/>
    <w:rsid w:val="00722F19"/>
    <w:rsid w:val="007236A8"/>
    <w:rsid w:val="0072711D"/>
    <w:rsid w:val="00727479"/>
    <w:rsid w:val="00735D4A"/>
    <w:rsid w:val="0073619D"/>
    <w:rsid w:val="0073624F"/>
    <w:rsid w:val="00736EF0"/>
    <w:rsid w:val="0074025E"/>
    <w:rsid w:val="00745763"/>
    <w:rsid w:val="0074695A"/>
    <w:rsid w:val="00747935"/>
    <w:rsid w:val="007525CD"/>
    <w:rsid w:val="00754F44"/>
    <w:rsid w:val="00755AFD"/>
    <w:rsid w:val="007609C3"/>
    <w:rsid w:val="00763058"/>
    <w:rsid w:val="00765844"/>
    <w:rsid w:val="007754E8"/>
    <w:rsid w:val="0077645C"/>
    <w:rsid w:val="00777784"/>
    <w:rsid w:val="00777ED1"/>
    <w:rsid w:val="00777F41"/>
    <w:rsid w:val="00780BA3"/>
    <w:rsid w:val="00780F1D"/>
    <w:rsid w:val="0078458F"/>
    <w:rsid w:val="00791B76"/>
    <w:rsid w:val="00792899"/>
    <w:rsid w:val="007928E3"/>
    <w:rsid w:val="00794314"/>
    <w:rsid w:val="0079761C"/>
    <w:rsid w:val="007A3CF9"/>
    <w:rsid w:val="007A4ABA"/>
    <w:rsid w:val="007B04FE"/>
    <w:rsid w:val="007B0E50"/>
    <w:rsid w:val="007B430F"/>
    <w:rsid w:val="007B5EFE"/>
    <w:rsid w:val="007C0B6D"/>
    <w:rsid w:val="007C1B4F"/>
    <w:rsid w:val="007C244A"/>
    <w:rsid w:val="007C3E77"/>
    <w:rsid w:val="007C4383"/>
    <w:rsid w:val="007C5904"/>
    <w:rsid w:val="007C6848"/>
    <w:rsid w:val="007C7A12"/>
    <w:rsid w:val="007D0274"/>
    <w:rsid w:val="007D0843"/>
    <w:rsid w:val="007D562B"/>
    <w:rsid w:val="007D75E8"/>
    <w:rsid w:val="007E2ACD"/>
    <w:rsid w:val="007E3C78"/>
    <w:rsid w:val="007E414C"/>
    <w:rsid w:val="007E4279"/>
    <w:rsid w:val="007F0395"/>
    <w:rsid w:val="007F2FCB"/>
    <w:rsid w:val="007F3D40"/>
    <w:rsid w:val="007F3E34"/>
    <w:rsid w:val="007F5CCF"/>
    <w:rsid w:val="007F7B6F"/>
    <w:rsid w:val="00800CAC"/>
    <w:rsid w:val="00804198"/>
    <w:rsid w:val="00804832"/>
    <w:rsid w:val="0080506A"/>
    <w:rsid w:val="00806DFC"/>
    <w:rsid w:val="00811808"/>
    <w:rsid w:val="0081275A"/>
    <w:rsid w:val="008129BF"/>
    <w:rsid w:val="00812CDE"/>
    <w:rsid w:val="00812FB3"/>
    <w:rsid w:val="00813789"/>
    <w:rsid w:val="00813A80"/>
    <w:rsid w:val="00813EF3"/>
    <w:rsid w:val="008149EA"/>
    <w:rsid w:val="00820911"/>
    <w:rsid w:val="00821DE5"/>
    <w:rsid w:val="00823B09"/>
    <w:rsid w:val="008261E8"/>
    <w:rsid w:val="00831951"/>
    <w:rsid w:val="0083210D"/>
    <w:rsid w:val="00835855"/>
    <w:rsid w:val="008371CE"/>
    <w:rsid w:val="00845664"/>
    <w:rsid w:val="0084574B"/>
    <w:rsid w:val="008510AB"/>
    <w:rsid w:val="008520D2"/>
    <w:rsid w:val="00852990"/>
    <w:rsid w:val="00853499"/>
    <w:rsid w:val="00856B95"/>
    <w:rsid w:val="008601B9"/>
    <w:rsid w:val="008637AF"/>
    <w:rsid w:val="008666A8"/>
    <w:rsid w:val="00870B7E"/>
    <w:rsid w:val="00872D02"/>
    <w:rsid w:val="0087306B"/>
    <w:rsid w:val="00873179"/>
    <w:rsid w:val="00874411"/>
    <w:rsid w:val="0087674E"/>
    <w:rsid w:val="00880521"/>
    <w:rsid w:val="0088672B"/>
    <w:rsid w:val="008868E5"/>
    <w:rsid w:val="00893826"/>
    <w:rsid w:val="00895E59"/>
    <w:rsid w:val="00896629"/>
    <w:rsid w:val="00897EA2"/>
    <w:rsid w:val="008A23E5"/>
    <w:rsid w:val="008A45D5"/>
    <w:rsid w:val="008A74FB"/>
    <w:rsid w:val="008B2086"/>
    <w:rsid w:val="008B460E"/>
    <w:rsid w:val="008C7F19"/>
    <w:rsid w:val="008D4155"/>
    <w:rsid w:val="008D6250"/>
    <w:rsid w:val="008E303D"/>
    <w:rsid w:val="008E4F66"/>
    <w:rsid w:val="008E6A21"/>
    <w:rsid w:val="008E75BC"/>
    <w:rsid w:val="008F13A4"/>
    <w:rsid w:val="008F3A1B"/>
    <w:rsid w:val="008F5ECA"/>
    <w:rsid w:val="008F793C"/>
    <w:rsid w:val="00902784"/>
    <w:rsid w:val="009054E0"/>
    <w:rsid w:val="009063E6"/>
    <w:rsid w:val="00906D06"/>
    <w:rsid w:val="00911EE0"/>
    <w:rsid w:val="0093015E"/>
    <w:rsid w:val="00930C3B"/>
    <w:rsid w:val="00931451"/>
    <w:rsid w:val="009329DC"/>
    <w:rsid w:val="00934D19"/>
    <w:rsid w:val="009362DB"/>
    <w:rsid w:val="00937DA7"/>
    <w:rsid w:val="0094032B"/>
    <w:rsid w:val="00940535"/>
    <w:rsid w:val="0094107A"/>
    <w:rsid w:val="00944CD4"/>
    <w:rsid w:val="00945572"/>
    <w:rsid w:val="00946122"/>
    <w:rsid w:val="0095072B"/>
    <w:rsid w:val="00952F4A"/>
    <w:rsid w:val="00954B3F"/>
    <w:rsid w:val="009573C2"/>
    <w:rsid w:val="00962BE6"/>
    <w:rsid w:val="00963B98"/>
    <w:rsid w:val="00964E1E"/>
    <w:rsid w:val="009661E0"/>
    <w:rsid w:val="00967EB0"/>
    <w:rsid w:val="00971127"/>
    <w:rsid w:val="0097187E"/>
    <w:rsid w:val="00972080"/>
    <w:rsid w:val="009745C7"/>
    <w:rsid w:val="0098352F"/>
    <w:rsid w:val="009926E0"/>
    <w:rsid w:val="00997E29"/>
    <w:rsid w:val="009A04B1"/>
    <w:rsid w:val="009B20B4"/>
    <w:rsid w:val="009B3200"/>
    <w:rsid w:val="009B4766"/>
    <w:rsid w:val="009B5584"/>
    <w:rsid w:val="009B55C8"/>
    <w:rsid w:val="009C0BCE"/>
    <w:rsid w:val="009C12E1"/>
    <w:rsid w:val="009C45A9"/>
    <w:rsid w:val="009C47A7"/>
    <w:rsid w:val="009C5698"/>
    <w:rsid w:val="009D0740"/>
    <w:rsid w:val="009D1F39"/>
    <w:rsid w:val="009E1971"/>
    <w:rsid w:val="009E2AE2"/>
    <w:rsid w:val="009E2C5F"/>
    <w:rsid w:val="009E4073"/>
    <w:rsid w:val="009E4C5C"/>
    <w:rsid w:val="009E4CC5"/>
    <w:rsid w:val="009F660D"/>
    <w:rsid w:val="00A057BB"/>
    <w:rsid w:val="00A07CF1"/>
    <w:rsid w:val="00A13A75"/>
    <w:rsid w:val="00A15996"/>
    <w:rsid w:val="00A15B40"/>
    <w:rsid w:val="00A160CD"/>
    <w:rsid w:val="00A21841"/>
    <w:rsid w:val="00A232D5"/>
    <w:rsid w:val="00A23331"/>
    <w:rsid w:val="00A24135"/>
    <w:rsid w:val="00A26204"/>
    <w:rsid w:val="00A2627F"/>
    <w:rsid w:val="00A2670F"/>
    <w:rsid w:val="00A35B81"/>
    <w:rsid w:val="00A36F57"/>
    <w:rsid w:val="00A40303"/>
    <w:rsid w:val="00A435E8"/>
    <w:rsid w:val="00A4372F"/>
    <w:rsid w:val="00A44C89"/>
    <w:rsid w:val="00A4515B"/>
    <w:rsid w:val="00A51919"/>
    <w:rsid w:val="00A56196"/>
    <w:rsid w:val="00A61C26"/>
    <w:rsid w:val="00A621CD"/>
    <w:rsid w:val="00A64310"/>
    <w:rsid w:val="00A6434A"/>
    <w:rsid w:val="00A64543"/>
    <w:rsid w:val="00A6484B"/>
    <w:rsid w:val="00A6521C"/>
    <w:rsid w:val="00A652D1"/>
    <w:rsid w:val="00A67343"/>
    <w:rsid w:val="00A708A0"/>
    <w:rsid w:val="00A71C90"/>
    <w:rsid w:val="00A71EDD"/>
    <w:rsid w:val="00A72D1E"/>
    <w:rsid w:val="00A75BC9"/>
    <w:rsid w:val="00A7640C"/>
    <w:rsid w:val="00A81124"/>
    <w:rsid w:val="00A81FAE"/>
    <w:rsid w:val="00A8225D"/>
    <w:rsid w:val="00A8358F"/>
    <w:rsid w:val="00A879BE"/>
    <w:rsid w:val="00A912E1"/>
    <w:rsid w:val="00AA2BBA"/>
    <w:rsid w:val="00AA2CB8"/>
    <w:rsid w:val="00AA5811"/>
    <w:rsid w:val="00AA7085"/>
    <w:rsid w:val="00AA7686"/>
    <w:rsid w:val="00AA79EA"/>
    <w:rsid w:val="00AB06E1"/>
    <w:rsid w:val="00AB0D84"/>
    <w:rsid w:val="00AB2C52"/>
    <w:rsid w:val="00AB5C6D"/>
    <w:rsid w:val="00AB5F59"/>
    <w:rsid w:val="00AB71F9"/>
    <w:rsid w:val="00AB755E"/>
    <w:rsid w:val="00AC6612"/>
    <w:rsid w:val="00AD61F8"/>
    <w:rsid w:val="00AD62AF"/>
    <w:rsid w:val="00AD639F"/>
    <w:rsid w:val="00AE000D"/>
    <w:rsid w:val="00AE0E54"/>
    <w:rsid w:val="00AE2D6D"/>
    <w:rsid w:val="00AF3D7A"/>
    <w:rsid w:val="00AF5545"/>
    <w:rsid w:val="00AF59E8"/>
    <w:rsid w:val="00AF5B59"/>
    <w:rsid w:val="00AF5D8D"/>
    <w:rsid w:val="00AF65E9"/>
    <w:rsid w:val="00AF727B"/>
    <w:rsid w:val="00B00414"/>
    <w:rsid w:val="00B05C78"/>
    <w:rsid w:val="00B10F67"/>
    <w:rsid w:val="00B14054"/>
    <w:rsid w:val="00B1508E"/>
    <w:rsid w:val="00B1643B"/>
    <w:rsid w:val="00B22A4D"/>
    <w:rsid w:val="00B251F7"/>
    <w:rsid w:val="00B25437"/>
    <w:rsid w:val="00B25EA3"/>
    <w:rsid w:val="00B316C4"/>
    <w:rsid w:val="00B33D94"/>
    <w:rsid w:val="00B340FE"/>
    <w:rsid w:val="00B35C8A"/>
    <w:rsid w:val="00B360C9"/>
    <w:rsid w:val="00B3787D"/>
    <w:rsid w:val="00B40E1B"/>
    <w:rsid w:val="00B4273E"/>
    <w:rsid w:val="00B42CEB"/>
    <w:rsid w:val="00B52B5C"/>
    <w:rsid w:val="00B52E74"/>
    <w:rsid w:val="00B53F29"/>
    <w:rsid w:val="00B62F07"/>
    <w:rsid w:val="00B643A1"/>
    <w:rsid w:val="00B655CA"/>
    <w:rsid w:val="00B70C9B"/>
    <w:rsid w:val="00B7224A"/>
    <w:rsid w:val="00B814FE"/>
    <w:rsid w:val="00B819CA"/>
    <w:rsid w:val="00B85B84"/>
    <w:rsid w:val="00B866CE"/>
    <w:rsid w:val="00B903E8"/>
    <w:rsid w:val="00B9084B"/>
    <w:rsid w:val="00B93041"/>
    <w:rsid w:val="00B97396"/>
    <w:rsid w:val="00BA0820"/>
    <w:rsid w:val="00BA19E9"/>
    <w:rsid w:val="00BA6866"/>
    <w:rsid w:val="00BB0B46"/>
    <w:rsid w:val="00BB0D2D"/>
    <w:rsid w:val="00BB0DF9"/>
    <w:rsid w:val="00BB11F5"/>
    <w:rsid w:val="00BB45B2"/>
    <w:rsid w:val="00BB5BF1"/>
    <w:rsid w:val="00BB5F40"/>
    <w:rsid w:val="00BC2BE6"/>
    <w:rsid w:val="00BC36BF"/>
    <w:rsid w:val="00BC7E3D"/>
    <w:rsid w:val="00BD3C47"/>
    <w:rsid w:val="00BE40BF"/>
    <w:rsid w:val="00BE526A"/>
    <w:rsid w:val="00BF2247"/>
    <w:rsid w:val="00BF54B7"/>
    <w:rsid w:val="00BF666B"/>
    <w:rsid w:val="00BF7F15"/>
    <w:rsid w:val="00C002C0"/>
    <w:rsid w:val="00C03364"/>
    <w:rsid w:val="00C03E5B"/>
    <w:rsid w:val="00C04470"/>
    <w:rsid w:val="00C048D5"/>
    <w:rsid w:val="00C05686"/>
    <w:rsid w:val="00C06AF0"/>
    <w:rsid w:val="00C11C62"/>
    <w:rsid w:val="00C1392B"/>
    <w:rsid w:val="00C15F20"/>
    <w:rsid w:val="00C20C8C"/>
    <w:rsid w:val="00C236DA"/>
    <w:rsid w:val="00C2788C"/>
    <w:rsid w:val="00C30C6E"/>
    <w:rsid w:val="00C30E1B"/>
    <w:rsid w:val="00C30E45"/>
    <w:rsid w:val="00C31EB7"/>
    <w:rsid w:val="00C32CE1"/>
    <w:rsid w:val="00C33CEF"/>
    <w:rsid w:val="00C33E17"/>
    <w:rsid w:val="00C36778"/>
    <w:rsid w:val="00C37ADA"/>
    <w:rsid w:val="00C430F7"/>
    <w:rsid w:val="00C4355B"/>
    <w:rsid w:val="00C43B2A"/>
    <w:rsid w:val="00C44E11"/>
    <w:rsid w:val="00C46826"/>
    <w:rsid w:val="00C46A09"/>
    <w:rsid w:val="00C476F7"/>
    <w:rsid w:val="00C5023E"/>
    <w:rsid w:val="00C524A5"/>
    <w:rsid w:val="00C53068"/>
    <w:rsid w:val="00C62C0D"/>
    <w:rsid w:val="00C65AA6"/>
    <w:rsid w:val="00C674F5"/>
    <w:rsid w:val="00C70EB3"/>
    <w:rsid w:val="00C72EBC"/>
    <w:rsid w:val="00C741AC"/>
    <w:rsid w:val="00C75B8D"/>
    <w:rsid w:val="00C80130"/>
    <w:rsid w:val="00C8109B"/>
    <w:rsid w:val="00C839C2"/>
    <w:rsid w:val="00C84100"/>
    <w:rsid w:val="00C856C9"/>
    <w:rsid w:val="00C91FEE"/>
    <w:rsid w:val="00C95306"/>
    <w:rsid w:val="00CA2ADA"/>
    <w:rsid w:val="00CA2BD0"/>
    <w:rsid w:val="00CB2319"/>
    <w:rsid w:val="00CB278F"/>
    <w:rsid w:val="00CB484E"/>
    <w:rsid w:val="00CB58C6"/>
    <w:rsid w:val="00CB7033"/>
    <w:rsid w:val="00CC673F"/>
    <w:rsid w:val="00CC7141"/>
    <w:rsid w:val="00CD08DF"/>
    <w:rsid w:val="00CD3092"/>
    <w:rsid w:val="00CD35DE"/>
    <w:rsid w:val="00CD3E23"/>
    <w:rsid w:val="00CD5085"/>
    <w:rsid w:val="00CD5E16"/>
    <w:rsid w:val="00CD6456"/>
    <w:rsid w:val="00CE0E06"/>
    <w:rsid w:val="00CE7A6E"/>
    <w:rsid w:val="00CF145E"/>
    <w:rsid w:val="00CF175E"/>
    <w:rsid w:val="00CF77E1"/>
    <w:rsid w:val="00CF79CF"/>
    <w:rsid w:val="00D02D35"/>
    <w:rsid w:val="00D03AFF"/>
    <w:rsid w:val="00D058F2"/>
    <w:rsid w:val="00D1282A"/>
    <w:rsid w:val="00D1408E"/>
    <w:rsid w:val="00D15B2E"/>
    <w:rsid w:val="00D21552"/>
    <w:rsid w:val="00D23C59"/>
    <w:rsid w:val="00D305AC"/>
    <w:rsid w:val="00D315B9"/>
    <w:rsid w:val="00D31998"/>
    <w:rsid w:val="00D31EC5"/>
    <w:rsid w:val="00D321D1"/>
    <w:rsid w:val="00D33F4C"/>
    <w:rsid w:val="00D35DD4"/>
    <w:rsid w:val="00D36AE6"/>
    <w:rsid w:val="00D40EE3"/>
    <w:rsid w:val="00D41B5E"/>
    <w:rsid w:val="00D428AB"/>
    <w:rsid w:val="00D43BE4"/>
    <w:rsid w:val="00D451F3"/>
    <w:rsid w:val="00D45FAC"/>
    <w:rsid w:val="00D47A5B"/>
    <w:rsid w:val="00D47F2C"/>
    <w:rsid w:val="00D502C0"/>
    <w:rsid w:val="00D511E2"/>
    <w:rsid w:val="00D64ADE"/>
    <w:rsid w:val="00D73F75"/>
    <w:rsid w:val="00D83D95"/>
    <w:rsid w:val="00D875FA"/>
    <w:rsid w:val="00D9158F"/>
    <w:rsid w:val="00D91836"/>
    <w:rsid w:val="00D91A3A"/>
    <w:rsid w:val="00D921C5"/>
    <w:rsid w:val="00D93733"/>
    <w:rsid w:val="00D9694D"/>
    <w:rsid w:val="00D978E8"/>
    <w:rsid w:val="00DA2FEF"/>
    <w:rsid w:val="00DA41C1"/>
    <w:rsid w:val="00DA74EE"/>
    <w:rsid w:val="00DA7ACF"/>
    <w:rsid w:val="00DB128D"/>
    <w:rsid w:val="00DB6E27"/>
    <w:rsid w:val="00DC57B1"/>
    <w:rsid w:val="00DD0564"/>
    <w:rsid w:val="00DD0669"/>
    <w:rsid w:val="00DD5BAB"/>
    <w:rsid w:val="00DD6B61"/>
    <w:rsid w:val="00DE1938"/>
    <w:rsid w:val="00DE292E"/>
    <w:rsid w:val="00DE2F44"/>
    <w:rsid w:val="00DE4928"/>
    <w:rsid w:val="00DE4D6A"/>
    <w:rsid w:val="00DE513E"/>
    <w:rsid w:val="00DE57C5"/>
    <w:rsid w:val="00DE66F0"/>
    <w:rsid w:val="00DE6769"/>
    <w:rsid w:val="00DE7264"/>
    <w:rsid w:val="00DE7E2C"/>
    <w:rsid w:val="00DE7F59"/>
    <w:rsid w:val="00E000A3"/>
    <w:rsid w:val="00E02C50"/>
    <w:rsid w:val="00E062A2"/>
    <w:rsid w:val="00E07A7A"/>
    <w:rsid w:val="00E11013"/>
    <w:rsid w:val="00E12F00"/>
    <w:rsid w:val="00E12F75"/>
    <w:rsid w:val="00E16FBA"/>
    <w:rsid w:val="00E22F33"/>
    <w:rsid w:val="00E23DE4"/>
    <w:rsid w:val="00E2778C"/>
    <w:rsid w:val="00E30594"/>
    <w:rsid w:val="00E313C9"/>
    <w:rsid w:val="00E3191A"/>
    <w:rsid w:val="00E31C9E"/>
    <w:rsid w:val="00E32853"/>
    <w:rsid w:val="00E32FF0"/>
    <w:rsid w:val="00E3422A"/>
    <w:rsid w:val="00E34645"/>
    <w:rsid w:val="00E37D6C"/>
    <w:rsid w:val="00E42980"/>
    <w:rsid w:val="00E43D86"/>
    <w:rsid w:val="00E46392"/>
    <w:rsid w:val="00E55728"/>
    <w:rsid w:val="00E62A23"/>
    <w:rsid w:val="00E63B4A"/>
    <w:rsid w:val="00E64015"/>
    <w:rsid w:val="00E65F6F"/>
    <w:rsid w:val="00E667B6"/>
    <w:rsid w:val="00E708FA"/>
    <w:rsid w:val="00E73347"/>
    <w:rsid w:val="00E73D28"/>
    <w:rsid w:val="00E81715"/>
    <w:rsid w:val="00E839C4"/>
    <w:rsid w:val="00E83D7D"/>
    <w:rsid w:val="00E8547A"/>
    <w:rsid w:val="00E90031"/>
    <w:rsid w:val="00E90155"/>
    <w:rsid w:val="00E905E2"/>
    <w:rsid w:val="00E90C34"/>
    <w:rsid w:val="00E90C5B"/>
    <w:rsid w:val="00E93458"/>
    <w:rsid w:val="00E94A37"/>
    <w:rsid w:val="00E96DB9"/>
    <w:rsid w:val="00EA23CF"/>
    <w:rsid w:val="00EA5E2A"/>
    <w:rsid w:val="00EA7EBD"/>
    <w:rsid w:val="00EB2D7E"/>
    <w:rsid w:val="00EC1E6E"/>
    <w:rsid w:val="00EC241E"/>
    <w:rsid w:val="00EC684E"/>
    <w:rsid w:val="00ED207A"/>
    <w:rsid w:val="00ED24C0"/>
    <w:rsid w:val="00ED3406"/>
    <w:rsid w:val="00EE0F09"/>
    <w:rsid w:val="00EE2263"/>
    <w:rsid w:val="00EE35DD"/>
    <w:rsid w:val="00EF05C7"/>
    <w:rsid w:val="00EF14D4"/>
    <w:rsid w:val="00EF273D"/>
    <w:rsid w:val="00EF4151"/>
    <w:rsid w:val="00EF77DA"/>
    <w:rsid w:val="00EF7AF8"/>
    <w:rsid w:val="00EF7FAE"/>
    <w:rsid w:val="00F0400D"/>
    <w:rsid w:val="00F05421"/>
    <w:rsid w:val="00F05C27"/>
    <w:rsid w:val="00F14F09"/>
    <w:rsid w:val="00F22406"/>
    <w:rsid w:val="00F25504"/>
    <w:rsid w:val="00F31E3E"/>
    <w:rsid w:val="00F323EE"/>
    <w:rsid w:val="00F34471"/>
    <w:rsid w:val="00F37000"/>
    <w:rsid w:val="00F37BAE"/>
    <w:rsid w:val="00F4571C"/>
    <w:rsid w:val="00F458F5"/>
    <w:rsid w:val="00F47249"/>
    <w:rsid w:val="00F5001F"/>
    <w:rsid w:val="00F504D4"/>
    <w:rsid w:val="00F50819"/>
    <w:rsid w:val="00F51631"/>
    <w:rsid w:val="00F52B84"/>
    <w:rsid w:val="00F52BC3"/>
    <w:rsid w:val="00F5625B"/>
    <w:rsid w:val="00F61C01"/>
    <w:rsid w:val="00F635E8"/>
    <w:rsid w:val="00F64559"/>
    <w:rsid w:val="00F72764"/>
    <w:rsid w:val="00F749F0"/>
    <w:rsid w:val="00F75302"/>
    <w:rsid w:val="00F757CA"/>
    <w:rsid w:val="00F777D1"/>
    <w:rsid w:val="00F80C50"/>
    <w:rsid w:val="00F83F41"/>
    <w:rsid w:val="00F8613A"/>
    <w:rsid w:val="00F91779"/>
    <w:rsid w:val="00F92B8D"/>
    <w:rsid w:val="00F931EE"/>
    <w:rsid w:val="00F936B7"/>
    <w:rsid w:val="00F93B40"/>
    <w:rsid w:val="00F93C6B"/>
    <w:rsid w:val="00F94AFA"/>
    <w:rsid w:val="00F9556F"/>
    <w:rsid w:val="00F95F81"/>
    <w:rsid w:val="00F9622A"/>
    <w:rsid w:val="00F97D9E"/>
    <w:rsid w:val="00FA1E36"/>
    <w:rsid w:val="00FA3BEA"/>
    <w:rsid w:val="00FA6985"/>
    <w:rsid w:val="00FA76E0"/>
    <w:rsid w:val="00FB1D42"/>
    <w:rsid w:val="00FB2C75"/>
    <w:rsid w:val="00FB4DE6"/>
    <w:rsid w:val="00FB63F9"/>
    <w:rsid w:val="00FB68D8"/>
    <w:rsid w:val="00FB7CF7"/>
    <w:rsid w:val="00FB7F50"/>
    <w:rsid w:val="00FC269A"/>
    <w:rsid w:val="00FC3F4D"/>
    <w:rsid w:val="00FC420C"/>
    <w:rsid w:val="00FC578D"/>
    <w:rsid w:val="00FC5CA4"/>
    <w:rsid w:val="00FC747E"/>
    <w:rsid w:val="00FD0F72"/>
    <w:rsid w:val="00FD1F39"/>
    <w:rsid w:val="00FD32DA"/>
    <w:rsid w:val="00FD3516"/>
    <w:rsid w:val="00FE01A7"/>
    <w:rsid w:val="00FE0616"/>
    <w:rsid w:val="00FE46C1"/>
    <w:rsid w:val="00FE5D91"/>
    <w:rsid w:val="00FF1A20"/>
    <w:rsid w:val="00FF53C6"/>
    <w:rsid w:val="00FF6CCD"/>
    <w:rsid w:val="00FF71D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B42CEB"/>
    <w:rPr>
      <w:sz w:val="24"/>
      <w:szCs w:val="24"/>
    </w:rPr>
  </w:style>
  <w:style w:type="paragraph" w:styleId="Nadpis1">
    <w:name w:val="heading 1"/>
    <w:basedOn w:val="Normln"/>
    <w:next w:val="Normln"/>
    <w:qFormat/>
    <w:rsid w:val="00D73F75"/>
    <w:pPr>
      <w:keepNext/>
      <w:jc w:val="center"/>
      <w:outlineLvl w:val="0"/>
    </w:pPr>
    <w:rPr>
      <w:rFonts w:ascii="Arial" w:hAnsi="Arial" w:cs="Arial"/>
      <w:b/>
      <w:bCs/>
    </w:rPr>
  </w:style>
  <w:style w:type="paragraph" w:styleId="Nadpis2">
    <w:name w:val="heading 2"/>
    <w:basedOn w:val="Normln"/>
    <w:next w:val="Normln"/>
    <w:qFormat/>
    <w:rsid w:val="00D73F75"/>
    <w:pPr>
      <w:keepNext/>
      <w:outlineLvl w:val="1"/>
    </w:pPr>
    <w:rPr>
      <w:rFonts w:ascii="Arial" w:hAnsi="Arial" w:cs="Arial"/>
      <w:b/>
      <w:bCs/>
    </w:rPr>
  </w:style>
  <w:style w:type="paragraph" w:styleId="Nadpis3">
    <w:name w:val="heading 3"/>
    <w:basedOn w:val="Normln"/>
    <w:next w:val="Normln"/>
    <w:link w:val="Nadpis3Char"/>
    <w:qFormat/>
    <w:rsid w:val="00964E1E"/>
    <w:pPr>
      <w:keepNext/>
      <w:outlineLvl w:val="2"/>
    </w:pPr>
    <w:rPr>
      <w:rFonts w:ascii="Arial" w:hAnsi="Arial" w:cs="Arial"/>
      <w:b/>
      <w:bCs/>
      <w:sz w:val="20"/>
      <w:szCs w:val="20"/>
    </w:rPr>
  </w:style>
  <w:style w:type="paragraph" w:styleId="Nadpis4">
    <w:name w:val="heading 4"/>
    <w:basedOn w:val="Normln"/>
    <w:next w:val="Normln"/>
    <w:qFormat/>
    <w:rsid w:val="00964E1E"/>
    <w:pPr>
      <w:keepNext/>
      <w:outlineLvl w:val="3"/>
    </w:pPr>
    <w:rPr>
      <w:b/>
      <w:bCs/>
    </w:rPr>
  </w:style>
  <w:style w:type="paragraph" w:styleId="Nadpis5">
    <w:name w:val="heading 5"/>
    <w:basedOn w:val="Normln"/>
    <w:next w:val="Normln"/>
    <w:qFormat/>
    <w:rsid w:val="00964E1E"/>
    <w:pPr>
      <w:keepNext/>
      <w:jc w:val="both"/>
      <w:outlineLvl w:val="4"/>
    </w:pPr>
    <w:rPr>
      <w:b/>
    </w:rPr>
  </w:style>
  <w:style w:type="paragraph" w:styleId="Nadpis6">
    <w:name w:val="heading 6"/>
    <w:basedOn w:val="Normln"/>
    <w:next w:val="Normln"/>
    <w:qFormat/>
    <w:rsid w:val="00964E1E"/>
    <w:pPr>
      <w:keepNext/>
      <w:jc w:val="both"/>
      <w:outlineLvl w:val="5"/>
    </w:pPr>
    <w:rPr>
      <w:b/>
      <w:bCs/>
      <w:sz w:val="20"/>
    </w:rPr>
  </w:style>
  <w:style w:type="paragraph" w:styleId="Nadpis7">
    <w:name w:val="heading 7"/>
    <w:basedOn w:val="Normln"/>
    <w:next w:val="Normln"/>
    <w:qFormat/>
    <w:rsid w:val="00964E1E"/>
    <w:pPr>
      <w:keepNext/>
      <w:ind w:firstLine="708"/>
      <w:outlineLvl w:val="6"/>
    </w:pPr>
    <w:rPr>
      <w:b/>
    </w:rPr>
  </w:style>
  <w:style w:type="paragraph" w:styleId="Nadpis8">
    <w:name w:val="heading 8"/>
    <w:basedOn w:val="Normln"/>
    <w:next w:val="Normln"/>
    <w:qFormat/>
    <w:rsid w:val="00964E1E"/>
    <w:pPr>
      <w:keepNext/>
      <w:outlineLvl w:val="7"/>
    </w:pPr>
    <w:rPr>
      <w:b/>
      <w:sz w:val="28"/>
      <w:szCs w:val="32"/>
    </w:rPr>
  </w:style>
  <w:style w:type="paragraph" w:styleId="Nadpis9">
    <w:name w:val="heading 9"/>
    <w:basedOn w:val="Normln"/>
    <w:next w:val="Normln"/>
    <w:qFormat/>
    <w:rsid w:val="00964E1E"/>
    <w:pPr>
      <w:keepNext/>
      <w:tabs>
        <w:tab w:val="left" w:pos="540"/>
      </w:tabs>
      <w:outlineLvl w:val="8"/>
    </w:pPr>
    <w:rPr>
      <w:b/>
      <w:i/>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rsid w:val="00D73F75"/>
    <w:pPr>
      <w:tabs>
        <w:tab w:val="center" w:pos="4536"/>
        <w:tab w:val="right" w:pos="9072"/>
      </w:tabs>
    </w:pPr>
  </w:style>
  <w:style w:type="paragraph" w:styleId="Zkladntextodsazen">
    <w:name w:val="Body Text Indent"/>
    <w:basedOn w:val="Normln"/>
    <w:rsid w:val="00D73F75"/>
    <w:pPr>
      <w:ind w:left="720"/>
    </w:pPr>
    <w:rPr>
      <w:rFonts w:ascii="Arial" w:hAnsi="Arial" w:cs="Arial"/>
    </w:rPr>
  </w:style>
  <w:style w:type="paragraph" w:styleId="Zpat">
    <w:name w:val="footer"/>
    <w:basedOn w:val="Normln"/>
    <w:link w:val="ZpatChar"/>
    <w:rsid w:val="0078458F"/>
    <w:pPr>
      <w:tabs>
        <w:tab w:val="center" w:pos="4536"/>
        <w:tab w:val="right" w:pos="9072"/>
      </w:tabs>
    </w:pPr>
  </w:style>
  <w:style w:type="character" w:styleId="slostrnky">
    <w:name w:val="page number"/>
    <w:basedOn w:val="Standardnpsmoodstavce"/>
    <w:rsid w:val="007C6848"/>
  </w:style>
  <w:style w:type="paragraph" w:styleId="Textbubliny">
    <w:name w:val="Balloon Text"/>
    <w:basedOn w:val="Normln"/>
    <w:semiHidden/>
    <w:rsid w:val="006D511D"/>
    <w:rPr>
      <w:rFonts w:ascii="Tahoma" w:hAnsi="Tahoma" w:cs="Tahoma"/>
      <w:sz w:val="16"/>
      <w:szCs w:val="16"/>
    </w:rPr>
  </w:style>
  <w:style w:type="table" w:styleId="Mkatabulky">
    <w:name w:val="Table Grid"/>
    <w:basedOn w:val="Normlntabulka"/>
    <w:rsid w:val="00582D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Zkladntext">
    <w:name w:val="Body Text"/>
    <w:basedOn w:val="Normln"/>
    <w:rsid w:val="001A6BE7"/>
    <w:pPr>
      <w:spacing w:after="120"/>
    </w:pPr>
  </w:style>
  <w:style w:type="paragraph" w:customStyle="1" w:styleId="Zkladntextodsazendek">
    <w:name w:val="Základní text odsazený řádek"/>
    <w:basedOn w:val="Normln"/>
    <w:rsid w:val="002868EA"/>
    <w:pPr>
      <w:widowControl w:val="0"/>
      <w:spacing w:after="120"/>
      <w:ind w:firstLine="567"/>
      <w:jc w:val="both"/>
    </w:pPr>
    <w:rPr>
      <w:rFonts w:ascii="Arial" w:hAnsi="Arial"/>
      <w:szCs w:val="20"/>
    </w:rPr>
  </w:style>
  <w:style w:type="paragraph" w:customStyle="1" w:styleId="Tabulkatuntext16nasted">
    <w:name w:val="Tabulka tučný text_16 na střed"/>
    <w:basedOn w:val="Normln"/>
    <w:rsid w:val="004566EA"/>
    <w:pPr>
      <w:widowControl w:val="0"/>
      <w:spacing w:before="120" w:after="120"/>
      <w:jc w:val="center"/>
    </w:pPr>
    <w:rPr>
      <w:rFonts w:ascii="Arial" w:hAnsi="Arial" w:cs="Arial"/>
      <w:b/>
      <w:noProof/>
      <w:sz w:val="32"/>
      <w:szCs w:val="32"/>
    </w:rPr>
  </w:style>
  <w:style w:type="paragraph" w:customStyle="1" w:styleId="Tabulkatuntextnasted">
    <w:name w:val="Tabulka tučný text na střed"/>
    <w:basedOn w:val="Normln"/>
    <w:link w:val="TabulkatuntextnastedChar"/>
    <w:rsid w:val="004566EA"/>
    <w:pPr>
      <w:widowControl w:val="0"/>
      <w:spacing w:before="40" w:after="40"/>
      <w:jc w:val="center"/>
    </w:pPr>
    <w:rPr>
      <w:rFonts w:ascii="Arial" w:hAnsi="Arial"/>
      <w:b/>
      <w:noProof/>
      <w:szCs w:val="20"/>
    </w:rPr>
  </w:style>
  <w:style w:type="paragraph" w:customStyle="1" w:styleId="Tabulkazkladntext">
    <w:name w:val="Tabulka základní text"/>
    <w:basedOn w:val="Normln"/>
    <w:rsid w:val="004566EA"/>
    <w:pPr>
      <w:widowControl w:val="0"/>
      <w:spacing w:before="40" w:after="40"/>
    </w:pPr>
    <w:rPr>
      <w:rFonts w:ascii="Arial" w:hAnsi="Arial" w:cs="Arial"/>
      <w:noProof/>
      <w:szCs w:val="20"/>
    </w:rPr>
  </w:style>
  <w:style w:type="paragraph" w:customStyle="1" w:styleId="Tabulkazkladntextnasted">
    <w:name w:val="Tabulka základní text na střed"/>
    <w:basedOn w:val="Normln"/>
    <w:rsid w:val="004566EA"/>
    <w:pPr>
      <w:widowControl w:val="0"/>
      <w:spacing w:before="40" w:after="40"/>
      <w:jc w:val="center"/>
    </w:pPr>
    <w:rPr>
      <w:rFonts w:ascii="Arial" w:hAnsi="Arial"/>
      <w:noProof/>
      <w:szCs w:val="20"/>
    </w:rPr>
  </w:style>
  <w:style w:type="paragraph" w:customStyle="1" w:styleId="Radadvodovzprva">
    <w:name w:val="Rada důvodová zpráva"/>
    <w:basedOn w:val="Normln"/>
    <w:rsid w:val="00C048D5"/>
    <w:pPr>
      <w:widowControl w:val="0"/>
      <w:spacing w:after="480"/>
      <w:jc w:val="both"/>
    </w:pPr>
    <w:rPr>
      <w:rFonts w:ascii="Arial" w:hAnsi="Arial"/>
      <w:b/>
      <w:noProof/>
    </w:rPr>
  </w:style>
  <w:style w:type="paragraph" w:customStyle="1" w:styleId="Radaplohy">
    <w:name w:val="Rada přílohy"/>
    <w:basedOn w:val="Normln"/>
    <w:rsid w:val="00E34645"/>
    <w:pPr>
      <w:widowControl w:val="0"/>
      <w:spacing w:before="480" w:after="120"/>
      <w:jc w:val="both"/>
    </w:pPr>
    <w:rPr>
      <w:rFonts w:ascii="Arial" w:hAnsi="Arial"/>
      <w:szCs w:val="20"/>
      <w:u w:val="single"/>
    </w:rPr>
  </w:style>
  <w:style w:type="character" w:styleId="Hypertextovodkaz">
    <w:name w:val="Hyperlink"/>
    <w:rsid w:val="00B655CA"/>
    <w:rPr>
      <w:color w:val="0000FF"/>
      <w:u w:val="single"/>
    </w:rPr>
  </w:style>
  <w:style w:type="paragraph" w:customStyle="1" w:styleId="Char2">
    <w:name w:val="Char2"/>
    <w:basedOn w:val="Normln"/>
    <w:rsid w:val="005523B3"/>
    <w:pPr>
      <w:spacing w:after="160" w:line="240" w:lineRule="exact"/>
    </w:pPr>
    <w:rPr>
      <w:rFonts w:ascii="Verdana" w:hAnsi="Verdana"/>
      <w:sz w:val="20"/>
      <w:szCs w:val="20"/>
      <w:lang w:val="en-US" w:eastAsia="en-US"/>
    </w:rPr>
  </w:style>
  <w:style w:type="paragraph" w:styleId="Zkladntext3">
    <w:name w:val="Body Text 3"/>
    <w:basedOn w:val="Normln"/>
    <w:rsid w:val="00964E1E"/>
    <w:pPr>
      <w:jc w:val="center"/>
    </w:pPr>
    <w:rPr>
      <w:b/>
      <w:szCs w:val="48"/>
    </w:rPr>
  </w:style>
  <w:style w:type="paragraph" w:styleId="Zkladntext2">
    <w:name w:val="Body Text 2"/>
    <w:basedOn w:val="Normln"/>
    <w:rsid w:val="00964E1E"/>
    <w:pPr>
      <w:jc w:val="both"/>
    </w:pPr>
    <w:rPr>
      <w:bCs/>
    </w:rPr>
  </w:style>
  <w:style w:type="paragraph" w:styleId="Textpoznpodarou">
    <w:name w:val="footnote text"/>
    <w:basedOn w:val="Normln"/>
    <w:semiHidden/>
    <w:rsid w:val="00964E1E"/>
    <w:rPr>
      <w:sz w:val="20"/>
      <w:szCs w:val="20"/>
    </w:rPr>
  </w:style>
  <w:style w:type="paragraph" w:styleId="Zkladntextodsazen3">
    <w:name w:val="Body Text Indent 3"/>
    <w:basedOn w:val="Normln"/>
    <w:rsid w:val="00964E1E"/>
    <w:pPr>
      <w:spacing w:after="120"/>
      <w:ind w:left="283"/>
    </w:pPr>
    <w:rPr>
      <w:sz w:val="16"/>
      <w:szCs w:val="16"/>
    </w:rPr>
  </w:style>
  <w:style w:type="character" w:styleId="Sledovanodkaz">
    <w:name w:val="FollowedHyperlink"/>
    <w:rsid w:val="00964E1E"/>
    <w:rPr>
      <w:color w:val="800080"/>
      <w:u w:val="single"/>
    </w:rPr>
  </w:style>
  <w:style w:type="character" w:customStyle="1" w:styleId="1">
    <w:name w:val="1"/>
    <w:rsid w:val="00964E1E"/>
    <w:rPr>
      <w:rFonts w:ascii="Arial" w:hAnsi="Arial" w:cs="Arial"/>
      <w:b/>
      <w:sz w:val="36"/>
      <w:szCs w:val="52"/>
    </w:rPr>
  </w:style>
  <w:style w:type="paragraph" w:styleId="Obsah1">
    <w:name w:val="toc 1"/>
    <w:basedOn w:val="Normln"/>
    <w:next w:val="Normln"/>
    <w:autoRedefine/>
    <w:semiHidden/>
    <w:rsid w:val="00964E1E"/>
    <w:pPr>
      <w:tabs>
        <w:tab w:val="right" w:leader="dot" w:pos="9628"/>
      </w:tabs>
    </w:pPr>
    <w:rPr>
      <w:rFonts w:ascii="Arial" w:hAnsi="Arial" w:cs="Arial"/>
      <w:b/>
      <w:bCs/>
      <w:caps/>
      <w:noProof/>
    </w:rPr>
  </w:style>
  <w:style w:type="paragraph" w:styleId="Titulek">
    <w:name w:val="caption"/>
    <w:basedOn w:val="Normln"/>
    <w:next w:val="Normln"/>
    <w:qFormat/>
    <w:rsid w:val="000B582B"/>
    <w:rPr>
      <w:b/>
      <w:bCs/>
      <w:sz w:val="20"/>
      <w:szCs w:val="20"/>
    </w:rPr>
  </w:style>
  <w:style w:type="paragraph" w:styleId="Obsah2">
    <w:name w:val="toc 2"/>
    <w:basedOn w:val="Normln"/>
    <w:next w:val="Normln"/>
    <w:autoRedefine/>
    <w:semiHidden/>
    <w:rsid w:val="000B582B"/>
    <w:pPr>
      <w:tabs>
        <w:tab w:val="right" w:leader="dot" w:pos="9628"/>
      </w:tabs>
    </w:pPr>
    <w:rPr>
      <w:rFonts w:ascii="Arial" w:hAnsi="Arial" w:cs="Arial"/>
      <w:b/>
      <w:bCs/>
      <w:noProof/>
    </w:rPr>
  </w:style>
  <w:style w:type="paragraph" w:styleId="Obsah3">
    <w:name w:val="toc 3"/>
    <w:basedOn w:val="Normln"/>
    <w:next w:val="Normln"/>
    <w:autoRedefine/>
    <w:semiHidden/>
    <w:rsid w:val="000B582B"/>
    <w:pPr>
      <w:ind w:left="240"/>
    </w:pPr>
    <w:rPr>
      <w:sz w:val="20"/>
      <w:szCs w:val="20"/>
    </w:rPr>
  </w:style>
  <w:style w:type="paragraph" w:styleId="Obsah4">
    <w:name w:val="toc 4"/>
    <w:basedOn w:val="Normln"/>
    <w:next w:val="Normln"/>
    <w:autoRedefine/>
    <w:semiHidden/>
    <w:rsid w:val="000B582B"/>
    <w:pPr>
      <w:ind w:left="480"/>
    </w:pPr>
    <w:rPr>
      <w:sz w:val="20"/>
      <w:szCs w:val="20"/>
    </w:rPr>
  </w:style>
  <w:style w:type="paragraph" w:styleId="Obsah5">
    <w:name w:val="toc 5"/>
    <w:basedOn w:val="Normln"/>
    <w:next w:val="Normln"/>
    <w:autoRedefine/>
    <w:semiHidden/>
    <w:rsid w:val="000B582B"/>
    <w:pPr>
      <w:ind w:left="720"/>
    </w:pPr>
    <w:rPr>
      <w:sz w:val="20"/>
      <w:szCs w:val="20"/>
    </w:rPr>
  </w:style>
  <w:style w:type="paragraph" w:styleId="Obsah6">
    <w:name w:val="toc 6"/>
    <w:basedOn w:val="Normln"/>
    <w:next w:val="Normln"/>
    <w:autoRedefine/>
    <w:semiHidden/>
    <w:rsid w:val="000B582B"/>
    <w:pPr>
      <w:ind w:left="960"/>
    </w:pPr>
    <w:rPr>
      <w:sz w:val="20"/>
      <w:szCs w:val="20"/>
    </w:rPr>
  </w:style>
  <w:style w:type="paragraph" w:styleId="Obsah7">
    <w:name w:val="toc 7"/>
    <w:basedOn w:val="Normln"/>
    <w:next w:val="Normln"/>
    <w:autoRedefine/>
    <w:semiHidden/>
    <w:rsid w:val="000B582B"/>
    <w:pPr>
      <w:ind w:left="1200"/>
    </w:pPr>
    <w:rPr>
      <w:sz w:val="20"/>
      <w:szCs w:val="20"/>
    </w:rPr>
  </w:style>
  <w:style w:type="paragraph" w:styleId="Obsah8">
    <w:name w:val="toc 8"/>
    <w:basedOn w:val="Normln"/>
    <w:next w:val="Normln"/>
    <w:autoRedefine/>
    <w:semiHidden/>
    <w:rsid w:val="000B582B"/>
    <w:pPr>
      <w:ind w:left="1440"/>
    </w:pPr>
    <w:rPr>
      <w:sz w:val="20"/>
      <w:szCs w:val="20"/>
    </w:rPr>
  </w:style>
  <w:style w:type="paragraph" w:styleId="Obsah9">
    <w:name w:val="toc 9"/>
    <w:basedOn w:val="Normln"/>
    <w:next w:val="Normln"/>
    <w:autoRedefine/>
    <w:semiHidden/>
    <w:rsid w:val="000B582B"/>
    <w:pPr>
      <w:ind w:left="1680"/>
    </w:pPr>
    <w:rPr>
      <w:sz w:val="20"/>
      <w:szCs w:val="20"/>
    </w:rPr>
  </w:style>
  <w:style w:type="paragraph" w:styleId="Textkomente">
    <w:name w:val="annotation text"/>
    <w:basedOn w:val="Normln"/>
    <w:semiHidden/>
    <w:rsid w:val="000B582B"/>
    <w:rPr>
      <w:sz w:val="20"/>
      <w:szCs w:val="20"/>
    </w:rPr>
  </w:style>
  <w:style w:type="paragraph" w:styleId="Pedmtkomente">
    <w:name w:val="annotation subject"/>
    <w:basedOn w:val="Textkomente"/>
    <w:next w:val="Textkomente"/>
    <w:semiHidden/>
    <w:rsid w:val="000B582B"/>
    <w:rPr>
      <w:b/>
      <w:bCs/>
    </w:rPr>
  </w:style>
  <w:style w:type="character" w:styleId="Odkaznakoment">
    <w:name w:val="annotation reference"/>
    <w:semiHidden/>
    <w:rsid w:val="00AB5C6D"/>
    <w:rPr>
      <w:sz w:val="16"/>
      <w:szCs w:val="16"/>
    </w:rPr>
  </w:style>
  <w:style w:type="character" w:customStyle="1" w:styleId="TabulkatuntextnastedChar">
    <w:name w:val="Tabulka tučný text na střed Char"/>
    <w:link w:val="Tabulkatuntextnasted"/>
    <w:rsid w:val="009C0BCE"/>
    <w:rPr>
      <w:rFonts w:ascii="Arial" w:hAnsi="Arial"/>
      <w:b/>
      <w:noProof/>
      <w:sz w:val="24"/>
      <w:lang w:val="cs-CZ" w:eastAsia="cs-CZ" w:bidi="ar-SA"/>
    </w:rPr>
  </w:style>
  <w:style w:type="paragraph" w:customStyle="1" w:styleId="slo1text">
    <w:name w:val="Číslo1 text"/>
    <w:basedOn w:val="Normln"/>
    <w:rsid w:val="003E30F9"/>
    <w:pPr>
      <w:widowControl w:val="0"/>
      <w:tabs>
        <w:tab w:val="num" w:pos="567"/>
      </w:tabs>
      <w:spacing w:after="120"/>
      <w:ind w:left="567" w:hanging="567"/>
      <w:jc w:val="both"/>
      <w:outlineLvl w:val="0"/>
    </w:pPr>
    <w:rPr>
      <w:rFonts w:ascii="Arial" w:hAnsi="Arial"/>
      <w:noProof/>
      <w:szCs w:val="20"/>
    </w:rPr>
  </w:style>
  <w:style w:type="paragraph" w:customStyle="1" w:styleId="Odsazen1text">
    <w:name w:val="Odsazený1 text"/>
    <w:basedOn w:val="Normln"/>
    <w:rsid w:val="003E30F9"/>
    <w:pPr>
      <w:widowControl w:val="0"/>
      <w:spacing w:after="120"/>
      <w:ind w:left="567"/>
      <w:jc w:val="both"/>
    </w:pPr>
    <w:rPr>
      <w:rFonts w:ascii="Arial" w:hAnsi="Arial"/>
      <w:noProof/>
      <w:szCs w:val="20"/>
    </w:rPr>
  </w:style>
  <w:style w:type="character" w:customStyle="1" w:styleId="KurzvatextChar">
    <w:name w:val="Kurzíva text Char"/>
    <w:rsid w:val="003E30F9"/>
    <w:rPr>
      <w:rFonts w:ascii="Arial" w:hAnsi="Arial"/>
      <w:i/>
      <w:noProof w:val="0"/>
      <w:sz w:val="24"/>
      <w:szCs w:val="24"/>
      <w:lang w:val="cs-CZ" w:eastAsia="cs-CZ" w:bidi="ar-SA"/>
    </w:rPr>
  </w:style>
  <w:style w:type="character" w:customStyle="1" w:styleId="Nadpis3Char">
    <w:name w:val="Nadpis 3 Char"/>
    <w:link w:val="Nadpis3"/>
    <w:rsid w:val="00780F1D"/>
    <w:rPr>
      <w:rFonts w:ascii="Arial" w:hAnsi="Arial" w:cs="Arial"/>
      <w:b/>
      <w:bCs/>
    </w:rPr>
  </w:style>
  <w:style w:type="character" w:customStyle="1" w:styleId="ZpatChar">
    <w:name w:val="Zápatí Char"/>
    <w:link w:val="Zpat"/>
    <w:rsid w:val="00780F1D"/>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103578">
      <w:bodyDiv w:val="1"/>
      <w:marLeft w:val="0"/>
      <w:marRight w:val="0"/>
      <w:marTop w:val="0"/>
      <w:marBottom w:val="0"/>
      <w:divBdr>
        <w:top w:val="none" w:sz="0" w:space="0" w:color="auto"/>
        <w:left w:val="none" w:sz="0" w:space="0" w:color="auto"/>
        <w:bottom w:val="none" w:sz="0" w:space="0" w:color="auto"/>
        <w:right w:val="none" w:sz="0" w:space="0" w:color="auto"/>
      </w:divBdr>
      <w:divsChild>
        <w:div w:id="50420529">
          <w:marLeft w:val="0"/>
          <w:marRight w:val="0"/>
          <w:marTop w:val="0"/>
          <w:marBottom w:val="0"/>
          <w:divBdr>
            <w:top w:val="none" w:sz="0" w:space="0" w:color="auto"/>
            <w:left w:val="none" w:sz="0" w:space="0" w:color="auto"/>
            <w:bottom w:val="none" w:sz="0" w:space="0" w:color="auto"/>
            <w:right w:val="none" w:sz="0" w:space="0" w:color="auto"/>
          </w:divBdr>
        </w:div>
        <w:div w:id="1095520578">
          <w:marLeft w:val="0"/>
          <w:marRight w:val="0"/>
          <w:marTop w:val="0"/>
          <w:marBottom w:val="0"/>
          <w:divBdr>
            <w:top w:val="none" w:sz="0" w:space="0" w:color="auto"/>
            <w:left w:val="none" w:sz="0" w:space="0" w:color="auto"/>
            <w:bottom w:val="none" w:sz="0" w:space="0" w:color="auto"/>
            <w:right w:val="none" w:sz="0" w:space="0" w:color="auto"/>
          </w:divBdr>
        </w:div>
      </w:divsChild>
    </w:div>
    <w:div w:id="689381025">
      <w:bodyDiv w:val="1"/>
      <w:marLeft w:val="0"/>
      <w:marRight w:val="0"/>
      <w:marTop w:val="0"/>
      <w:marBottom w:val="0"/>
      <w:divBdr>
        <w:top w:val="none" w:sz="0" w:space="0" w:color="auto"/>
        <w:left w:val="none" w:sz="0" w:space="0" w:color="auto"/>
        <w:bottom w:val="none" w:sz="0" w:space="0" w:color="auto"/>
        <w:right w:val="none" w:sz="0" w:space="0" w:color="auto"/>
      </w:divBdr>
    </w:div>
    <w:div w:id="1151487678">
      <w:bodyDiv w:val="1"/>
      <w:marLeft w:val="150"/>
      <w:marRight w:val="0"/>
      <w:marTop w:val="375"/>
      <w:marBottom w:val="0"/>
      <w:divBdr>
        <w:top w:val="none" w:sz="0" w:space="0" w:color="auto"/>
        <w:left w:val="none" w:sz="0" w:space="0" w:color="auto"/>
        <w:bottom w:val="none" w:sz="0" w:space="0" w:color="auto"/>
        <w:right w:val="none" w:sz="0" w:space="0" w:color="auto"/>
      </w:divBdr>
    </w:div>
    <w:div w:id="1600260367">
      <w:bodyDiv w:val="1"/>
      <w:marLeft w:val="0"/>
      <w:marRight w:val="0"/>
      <w:marTop w:val="0"/>
      <w:marBottom w:val="0"/>
      <w:divBdr>
        <w:top w:val="none" w:sz="0" w:space="0" w:color="auto"/>
        <w:left w:val="none" w:sz="0" w:space="0" w:color="auto"/>
        <w:bottom w:val="none" w:sz="0" w:space="0" w:color="auto"/>
        <w:right w:val="none" w:sz="0" w:space="0" w:color="auto"/>
      </w:divBdr>
    </w:div>
    <w:div w:id="1862547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oter" Target="foot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60F05D-9D53-46CB-A32C-3B73619A2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18</Pages>
  <Words>5736</Words>
  <Characters>33845</Characters>
  <Application>Microsoft Office Word</Application>
  <DocSecurity>0</DocSecurity>
  <Lines>282</Lines>
  <Paragraphs>79</Paragraphs>
  <ScaleCrop>false</ScaleCrop>
  <HeadingPairs>
    <vt:vector size="2" baseType="variant">
      <vt:variant>
        <vt:lpstr>Název</vt:lpstr>
      </vt:variant>
      <vt:variant>
        <vt:i4>1</vt:i4>
      </vt:variant>
    </vt:vector>
  </HeadingPairs>
  <TitlesOfParts>
    <vt:vector size="1" baseType="lpstr">
      <vt:lpstr>Důvodová zpráva</vt:lpstr>
    </vt:vector>
  </TitlesOfParts>
  <Company>KÚOK</Company>
  <LinksUpToDate>false</LinksUpToDate>
  <CharactersWithSpaces>39502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Důvodová zpráva</dc:title>
  <dc:subject/>
  <dc:creator>Ing. Alice Hradilová</dc:creator>
  <cp:keywords/>
  <dc:description/>
  <cp:lastModifiedBy>Luděk Niče</cp:lastModifiedBy>
  <cp:revision>9</cp:revision>
  <cp:lastPrinted>2011-11-23T13:52:00Z</cp:lastPrinted>
  <dcterms:created xsi:type="dcterms:W3CDTF">2011-10-26T10:34:00Z</dcterms:created>
  <dcterms:modified xsi:type="dcterms:W3CDTF">2011-11-23T13:52:00Z</dcterms:modified>
</cp:coreProperties>
</file>